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55" w:rsidRPr="00D17755" w:rsidRDefault="00D17755" w:rsidP="00D17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7755">
        <w:rPr>
          <w:rFonts w:ascii="Times New Roman" w:hAnsi="Times New Roman" w:cs="Times New Roman"/>
          <w:b/>
          <w:sz w:val="24"/>
          <w:szCs w:val="24"/>
        </w:rPr>
        <w:t xml:space="preserve">Uputa za stavljanje </w:t>
      </w:r>
      <w:r w:rsidR="00C5000E">
        <w:rPr>
          <w:rFonts w:ascii="Times New Roman" w:hAnsi="Times New Roman" w:cs="Times New Roman"/>
          <w:b/>
          <w:sz w:val="24"/>
          <w:szCs w:val="24"/>
        </w:rPr>
        <w:t>jakih alkoholnih pića</w:t>
      </w:r>
      <w:r w:rsidRPr="00D17755">
        <w:rPr>
          <w:rFonts w:ascii="Times New Roman" w:hAnsi="Times New Roman" w:cs="Times New Roman"/>
          <w:b/>
          <w:sz w:val="24"/>
          <w:szCs w:val="24"/>
        </w:rPr>
        <w:t xml:space="preserve"> na zajedničko tržište EU </w:t>
      </w:r>
    </w:p>
    <w:p w:rsidR="009A4830" w:rsidRPr="00D17755" w:rsidRDefault="00D17755" w:rsidP="00D17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755">
        <w:rPr>
          <w:rFonts w:ascii="Times New Roman" w:hAnsi="Times New Roman" w:cs="Times New Roman"/>
          <w:b/>
          <w:sz w:val="24"/>
          <w:szCs w:val="24"/>
        </w:rPr>
        <w:t>i pri izvozu na treća tržišta</w:t>
      </w:r>
    </w:p>
    <w:p w:rsidR="00D17755" w:rsidRPr="00D17755" w:rsidRDefault="001B40DA" w:rsidP="00D177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3448050" cy="2322722"/>
            <wp:effectExtent l="0" t="0" r="0" b="1905"/>
            <wp:docPr id="2" name="Slika 2" descr="Liker-masala-me-esperidoei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ker-masala-me-esperidoeid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553" cy="232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755" w:rsidRPr="00D17755" w:rsidRDefault="00D17755" w:rsidP="00D17755">
      <w:pPr>
        <w:pStyle w:val="CM4"/>
        <w:spacing w:before="60" w:after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Od dana</w:t>
      </w:r>
      <w:r w:rsidRPr="00D17755">
        <w:rPr>
          <w:rFonts w:ascii="Times New Roman" w:hAnsi="Times New Roman"/>
        </w:rPr>
        <w:t xml:space="preserve"> pristupanja R</w:t>
      </w:r>
      <w:r w:rsidR="00D67780">
        <w:rPr>
          <w:rFonts w:ascii="Times New Roman" w:hAnsi="Times New Roman"/>
        </w:rPr>
        <w:t xml:space="preserve">epublike </w:t>
      </w:r>
      <w:r w:rsidRPr="00D17755">
        <w:rPr>
          <w:rFonts w:ascii="Times New Roman" w:hAnsi="Times New Roman"/>
        </w:rPr>
        <w:t>H</w:t>
      </w:r>
      <w:r w:rsidR="00D67780">
        <w:rPr>
          <w:rFonts w:ascii="Times New Roman" w:hAnsi="Times New Roman"/>
        </w:rPr>
        <w:t>rvatske</w:t>
      </w:r>
      <w:r w:rsidRPr="00D17755">
        <w:rPr>
          <w:rFonts w:ascii="Times New Roman" w:hAnsi="Times New Roman"/>
        </w:rPr>
        <w:t xml:space="preserve"> u Europsku uniju, trgovina </w:t>
      </w:r>
      <w:r>
        <w:rPr>
          <w:rFonts w:ascii="Times New Roman" w:hAnsi="Times New Roman"/>
        </w:rPr>
        <w:t xml:space="preserve">na zajedničkom EU tržištu, </w:t>
      </w:r>
      <w:r w:rsidRPr="00D17755">
        <w:rPr>
          <w:rFonts w:ascii="Times New Roman" w:hAnsi="Times New Roman"/>
        </w:rPr>
        <w:t>s drugim zemljama članicama postala je slobodan promet, koji se odvija bez carinskih davanja</w:t>
      </w:r>
      <w:r>
        <w:rPr>
          <w:rFonts w:ascii="Times New Roman" w:hAnsi="Times New Roman"/>
        </w:rPr>
        <w:t>,</w:t>
      </w:r>
      <w:r w:rsidRPr="00D177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samim time o</w:t>
      </w:r>
      <w:r w:rsidRPr="00D17755">
        <w:rPr>
          <w:rFonts w:ascii="Times New Roman" w:hAnsi="Times New Roman"/>
          <w:color w:val="000000"/>
        </w:rPr>
        <w:t xml:space="preserve">d 01. srpnja 2013. </w:t>
      </w:r>
      <w:r>
        <w:rPr>
          <w:rFonts w:ascii="Times New Roman" w:hAnsi="Times New Roman"/>
          <w:color w:val="000000"/>
        </w:rPr>
        <w:t xml:space="preserve">godine </w:t>
      </w:r>
      <w:r w:rsidRPr="00D17755">
        <w:rPr>
          <w:rFonts w:ascii="Times New Roman" w:hAnsi="Times New Roman"/>
          <w:color w:val="000000"/>
        </w:rPr>
        <w:t>se u</w:t>
      </w:r>
      <w:r>
        <w:rPr>
          <w:rFonts w:ascii="Times New Roman" w:hAnsi="Times New Roman"/>
          <w:color w:val="000000"/>
        </w:rPr>
        <w:t xml:space="preserve"> </w:t>
      </w:r>
      <w:r w:rsidRPr="00D17755">
        <w:rPr>
          <w:rFonts w:ascii="Times New Roman" w:hAnsi="Times New Roman"/>
          <w:color w:val="000000"/>
        </w:rPr>
        <w:t>trgovini</w:t>
      </w:r>
      <w:r>
        <w:rPr>
          <w:rFonts w:ascii="Times New Roman" w:hAnsi="Times New Roman"/>
          <w:color w:val="000000"/>
        </w:rPr>
        <w:t xml:space="preserve">, dakle izvozu iz </w:t>
      </w:r>
      <w:r w:rsidR="00D67780">
        <w:rPr>
          <w:rFonts w:ascii="Times New Roman" w:hAnsi="Times New Roman"/>
          <w:color w:val="000000"/>
        </w:rPr>
        <w:t>Hrvatske</w:t>
      </w:r>
      <w:r>
        <w:rPr>
          <w:rFonts w:ascii="Times New Roman" w:hAnsi="Times New Roman"/>
          <w:color w:val="000000"/>
        </w:rPr>
        <w:t xml:space="preserve"> </w:t>
      </w:r>
      <w:r w:rsidR="00D67780">
        <w:rPr>
          <w:rFonts w:ascii="Times New Roman" w:hAnsi="Times New Roman"/>
          <w:color w:val="000000"/>
        </w:rPr>
        <w:t>na</w:t>
      </w:r>
      <w:r w:rsidRPr="00D17755">
        <w:rPr>
          <w:rFonts w:ascii="Times New Roman" w:hAnsi="Times New Roman"/>
          <w:color w:val="000000"/>
        </w:rPr>
        <w:t xml:space="preserve"> treć</w:t>
      </w:r>
      <w:r w:rsidR="00D67780">
        <w:rPr>
          <w:rFonts w:ascii="Times New Roman" w:hAnsi="Times New Roman"/>
          <w:color w:val="000000"/>
        </w:rPr>
        <w:t>a</w:t>
      </w:r>
      <w:r w:rsidRPr="00D17755">
        <w:rPr>
          <w:rFonts w:ascii="Times New Roman" w:hAnsi="Times New Roman"/>
          <w:color w:val="000000"/>
        </w:rPr>
        <w:t xml:space="preserve"> </w:t>
      </w:r>
      <w:r w:rsidR="00D67780">
        <w:rPr>
          <w:rFonts w:ascii="Times New Roman" w:hAnsi="Times New Roman"/>
          <w:color w:val="000000"/>
        </w:rPr>
        <w:t>tržišta</w:t>
      </w:r>
      <w:r>
        <w:rPr>
          <w:rFonts w:ascii="Times New Roman" w:hAnsi="Times New Roman"/>
          <w:color w:val="000000"/>
        </w:rPr>
        <w:t xml:space="preserve"> </w:t>
      </w:r>
      <w:r w:rsidRPr="00D17755">
        <w:rPr>
          <w:rFonts w:ascii="Times New Roman" w:hAnsi="Times New Roman"/>
          <w:color w:val="000000"/>
        </w:rPr>
        <w:t>primjenj</w:t>
      </w:r>
      <w:r>
        <w:rPr>
          <w:rFonts w:ascii="Times New Roman" w:hAnsi="Times New Roman"/>
          <w:color w:val="000000"/>
        </w:rPr>
        <w:t>uju</w:t>
      </w:r>
      <w:r w:rsidRPr="00D17755">
        <w:rPr>
          <w:rFonts w:ascii="Times New Roman" w:hAnsi="Times New Roman"/>
          <w:color w:val="000000"/>
        </w:rPr>
        <w:t xml:space="preserve"> svi Ugovori o slobodnoj trgovini koje je EU zaključila s </w:t>
      </w:r>
      <w:r w:rsidR="00D67780">
        <w:rPr>
          <w:rFonts w:ascii="Times New Roman" w:hAnsi="Times New Roman"/>
          <w:color w:val="000000"/>
        </w:rPr>
        <w:t xml:space="preserve">pojedinim </w:t>
      </w:r>
      <w:r>
        <w:rPr>
          <w:rFonts w:ascii="Times New Roman" w:hAnsi="Times New Roman"/>
          <w:color w:val="000000"/>
        </w:rPr>
        <w:t xml:space="preserve">zemljama </w:t>
      </w:r>
      <w:r w:rsidRPr="00D17755">
        <w:rPr>
          <w:rFonts w:ascii="Times New Roman" w:hAnsi="Times New Roman"/>
          <w:color w:val="000000"/>
        </w:rPr>
        <w:t>ti</w:t>
      </w:r>
      <w:r w:rsidR="00D67780">
        <w:rPr>
          <w:rFonts w:ascii="Times New Roman" w:hAnsi="Times New Roman"/>
          <w:color w:val="000000"/>
        </w:rPr>
        <w:t>h</w:t>
      </w:r>
      <w:r w:rsidRPr="00D17755">
        <w:rPr>
          <w:rFonts w:ascii="Times New Roman" w:hAnsi="Times New Roman"/>
          <w:color w:val="000000"/>
        </w:rPr>
        <w:t xml:space="preserve"> tržišta.</w:t>
      </w:r>
    </w:p>
    <w:p w:rsidR="006B2487" w:rsidRDefault="006B2487" w:rsidP="00D17755">
      <w:pPr>
        <w:pStyle w:val="Default"/>
        <w:jc w:val="both"/>
        <w:rPr>
          <w:rFonts w:ascii="Times New Roman" w:hAnsi="Times New Roman"/>
        </w:rPr>
      </w:pPr>
    </w:p>
    <w:p w:rsidR="006B2487" w:rsidRPr="006B2487" w:rsidRDefault="006B2487" w:rsidP="006B2487">
      <w:pPr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6B248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Pri stavljanju </w:t>
      </w:r>
      <w:r w:rsidR="00C5000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jakih alkoholnih pića</w:t>
      </w:r>
      <w:r w:rsidRPr="006B248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podrijetlom iz Hrvatske na zajedničko EU tržište, obaveze proizvođača su:</w:t>
      </w:r>
    </w:p>
    <w:p w:rsidR="00C5000E" w:rsidRPr="006B2487" w:rsidRDefault="00C5000E" w:rsidP="00C5000E">
      <w:pPr>
        <w:pStyle w:val="ListParagraph"/>
        <w:numPr>
          <w:ilvl w:val="0"/>
          <w:numId w:val="1"/>
        </w:numPr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>B</w:t>
      </w:r>
      <w:r w:rsidRPr="006B2487">
        <w:rPr>
          <w:color w:val="000000"/>
        </w:rPr>
        <w:t>iti upisan u Registar trošarinskih obveznika pri Ministarstvu financija, Carinska uprava</w:t>
      </w:r>
      <w:r w:rsidR="003B0CDC">
        <w:rPr>
          <w:color w:val="000000"/>
        </w:rPr>
        <w:t>;</w:t>
      </w:r>
    </w:p>
    <w:p w:rsidR="00C5000E" w:rsidRDefault="00C5000E" w:rsidP="006B2487">
      <w:pPr>
        <w:pStyle w:val="ListParagraph"/>
        <w:numPr>
          <w:ilvl w:val="0"/>
          <w:numId w:val="1"/>
        </w:numPr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 xml:space="preserve">Biti upisan u Upisnik </w:t>
      </w:r>
      <w:proofErr w:type="spellStart"/>
      <w:r>
        <w:rPr>
          <w:color w:val="000000"/>
        </w:rPr>
        <w:t>destilatera</w:t>
      </w:r>
      <w:proofErr w:type="spellEnd"/>
      <w:r>
        <w:rPr>
          <w:color w:val="000000"/>
        </w:rPr>
        <w:t xml:space="preserve"> pri Ministarstvu poljoprivrede, ukoliko proizvođač destilira sirovinu poljoprivrednog podrijetla i posjeduje uređaj za destilaciju;</w:t>
      </w:r>
    </w:p>
    <w:p w:rsidR="00D2713A" w:rsidRDefault="00C5000E" w:rsidP="00D2713A">
      <w:pPr>
        <w:pStyle w:val="ListParagraph"/>
        <w:numPr>
          <w:ilvl w:val="0"/>
          <w:numId w:val="1"/>
        </w:numPr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>O</w:t>
      </w:r>
      <w:r w:rsidR="006B2487" w:rsidRPr="006B2487">
        <w:rPr>
          <w:color w:val="000000"/>
        </w:rPr>
        <w:t xml:space="preserve">bjekt za proizvodnju </w:t>
      </w:r>
      <w:r>
        <w:rPr>
          <w:color w:val="000000"/>
        </w:rPr>
        <w:t xml:space="preserve">jakih alkoholnih pića </w:t>
      </w:r>
      <w:r w:rsidR="006B2487" w:rsidRPr="006B2487">
        <w:rPr>
          <w:color w:val="000000"/>
        </w:rPr>
        <w:t xml:space="preserve">upisati u Registar </w:t>
      </w:r>
      <w:r>
        <w:rPr>
          <w:color w:val="000000"/>
        </w:rPr>
        <w:t xml:space="preserve">subjekata u poslovanju s hranom </w:t>
      </w:r>
      <w:proofErr w:type="spellStart"/>
      <w:r>
        <w:rPr>
          <w:color w:val="000000"/>
        </w:rPr>
        <w:t>neživotinjskog</w:t>
      </w:r>
      <w:proofErr w:type="spellEnd"/>
      <w:r>
        <w:rPr>
          <w:color w:val="000000"/>
        </w:rPr>
        <w:t xml:space="preserve"> podrijetla</w:t>
      </w:r>
      <w:r w:rsidR="006B2487" w:rsidRPr="006B2487">
        <w:rPr>
          <w:color w:val="000000"/>
        </w:rPr>
        <w:t xml:space="preserve"> pri Ministarstvu </w:t>
      </w:r>
      <w:r>
        <w:rPr>
          <w:color w:val="000000"/>
        </w:rPr>
        <w:t>zdravlja</w:t>
      </w:r>
      <w:r w:rsidR="003B0CDC">
        <w:rPr>
          <w:color w:val="000000"/>
        </w:rPr>
        <w:t>;</w:t>
      </w:r>
    </w:p>
    <w:p w:rsidR="006B2487" w:rsidRPr="00D2713A" w:rsidRDefault="00D2713A" w:rsidP="00D2713A">
      <w:pPr>
        <w:pStyle w:val="ListParagraph"/>
        <w:numPr>
          <w:ilvl w:val="0"/>
          <w:numId w:val="1"/>
        </w:numPr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>O</w:t>
      </w:r>
      <w:r w:rsidR="006B2487" w:rsidRPr="00D2713A">
        <w:rPr>
          <w:color w:val="000000"/>
        </w:rPr>
        <w:t xml:space="preserve">značiti </w:t>
      </w:r>
      <w:r w:rsidR="00C5000E" w:rsidRPr="00D2713A">
        <w:rPr>
          <w:color w:val="000000"/>
        </w:rPr>
        <w:t>proizvod</w:t>
      </w:r>
      <w:r w:rsidR="006B2487" w:rsidRPr="00D2713A">
        <w:rPr>
          <w:color w:val="000000"/>
        </w:rPr>
        <w:t xml:space="preserve"> sukladno</w:t>
      </w:r>
      <w:r w:rsidR="00C5000E" w:rsidRPr="00D2713A">
        <w:rPr>
          <w:color w:val="000000"/>
        </w:rPr>
        <w:t xml:space="preserve"> propisima EU i RH, može pomoći Pravilnik o jakim alkoholnim pićima (Narodne novine, br. </w:t>
      </w:r>
      <w:hyperlink r:id="rId7" w:history="1">
        <w:r w:rsidR="00C5000E" w:rsidRPr="003B0CDC">
          <w:rPr>
            <w:rStyle w:val="Hyperlink"/>
          </w:rPr>
          <w:t>61/2009</w:t>
        </w:r>
      </w:hyperlink>
      <w:r w:rsidR="00C5000E" w:rsidRPr="00D2713A">
        <w:rPr>
          <w:color w:val="000000"/>
        </w:rPr>
        <w:t xml:space="preserve">, </w:t>
      </w:r>
      <w:hyperlink r:id="rId8" w:history="1">
        <w:r w:rsidR="00C5000E" w:rsidRPr="003B0CDC">
          <w:rPr>
            <w:rStyle w:val="Hyperlink"/>
          </w:rPr>
          <w:t>141/2009</w:t>
        </w:r>
      </w:hyperlink>
      <w:r w:rsidR="00C5000E" w:rsidRPr="00D2713A">
        <w:rPr>
          <w:color w:val="000000"/>
        </w:rPr>
        <w:t xml:space="preserve">, </w:t>
      </w:r>
      <w:hyperlink r:id="rId9" w:history="1">
        <w:r w:rsidR="00C5000E" w:rsidRPr="003B0CDC">
          <w:rPr>
            <w:rStyle w:val="Hyperlink"/>
          </w:rPr>
          <w:t>86/2011</w:t>
        </w:r>
      </w:hyperlink>
      <w:r w:rsidR="00C5000E" w:rsidRPr="00D2713A">
        <w:rPr>
          <w:color w:val="000000"/>
        </w:rPr>
        <w:t xml:space="preserve">, </w:t>
      </w:r>
      <w:hyperlink r:id="rId10" w:history="1">
        <w:r w:rsidR="00C5000E" w:rsidRPr="003B0CDC">
          <w:rPr>
            <w:rStyle w:val="Hyperlink"/>
          </w:rPr>
          <w:t>104/2011</w:t>
        </w:r>
      </w:hyperlink>
      <w:r w:rsidR="00C5000E" w:rsidRPr="00D2713A">
        <w:rPr>
          <w:color w:val="000000"/>
        </w:rPr>
        <w:t xml:space="preserve">, </w:t>
      </w:r>
      <w:hyperlink r:id="rId11" w:history="1">
        <w:r w:rsidR="00C5000E" w:rsidRPr="003B0CDC">
          <w:rPr>
            <w:rStyle w:val="Hyperlink"/>
          </w:rPr>
          <w:t>118/2012</w:t>
        </w:r>
      </w:hyperlink>
      <w:r w:rsidR="00C5000E" w:rsidRPr="00D2713A">
        <w:rPr>
          <w:color w:val="000000"/>
        </w:rPr>
        <w:t>),</w:t>
      </w:r>
      <w:r w:rsidRPr="00D2713A">
        <w:rPr>
          <w:color w:val="1F497D"/>
        </w:rPr>
        <w:t xml:space="preserve"> </w:t>
      </w:r>
      <w:hyperlink r:id="rId12" w:history="1">
        <w:r>
          <w:rPr>
            <w:rStyle w:val="Hyperlink"/>
          </w:rPr>
          <w:t>Uredba 110/2008 (hrvatski)</w:t>
        </w:r>
      </w:hyperlink>
      <w:r w:rsidR="003B0CDC" w:rsidRPr="003B0CDC">
        <w:t>,</w:t>
      </w:r>
      <w:r>
        <w:rPr>
          <w:color w:val="1F497D"/>
        </w:rPr>
        <w:t xml:space="preserve">  </w:t>
      </w:r>
      <w:hyperlink r:id="rId13" w:history="1">
        <w:r>
          <w:rPr>
            <w:rStyle w:val="Hyperlink"/>
          </w:rPr>
          <w:t>Uredba 110/2008 (konsolidirani tekst-engleski)</w:t>
        </w:r>
      </w:hyperlink>
      <w:r>
        <w:rPr>
          <w:color w:val="1F497D"/>
        </w:rPr>
        <w:t xml:space="preserve"> </w:t>
      </w:r>
      <w:r w:rsidRPr="00D2713A">
        <w:t>i</w:t>
      </w:r>
      <w:r>
        <w:rPr>
          <w:color w:val="1F497D"/>
        </w:rPr>
        <w:t xml:space="preserve"> </w:t>
      </w:r>
      <w:hyperlink r:id="rId14" w:history="1">
        <w:r>
          <w:rPr>
            <w:rStyle w:val="Hyperlink"/>
          </w:rPr>
          <w:t>Uredba 716/2013</w:t>
        </w:r>
      </w:hyperlink>
      <w:r w:rsidRPr="00D2713A">
        <w:rPr>
          <w:color w:val="000000"/>
        </w:rPr>
        <w:t>.</w:t>
      </w:r>
    </w:p>
    <w:p w:rsidR="006B2487" w:rsidRPr="006B2487" w:rsidRDefault="006B2487" w:rsidP="006B2487">
      <w:pPr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6B2487" w:rsidRPr="006B2487" w:rsidRDefault="006B2487" w:rsidP="006B2487">
      <w:pPr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6B248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Nema posebnih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općih</w:t>
      </w:r>
      <w:r w:rsidRPr="006B248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pravila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6B248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zahtjeva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ni uvjeta p</w:t>
      </w:r>
      <w:r w:rsidRPr="006B248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ri izvozu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vina </w:t>
      </w:r>
      <w:r w:rsidRPr="006B248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 treće zemlje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 međutim</w:t>
      </w:r>
      <w:r w:rsidRPr="006B248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ukoliko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za izvoz u pojedinu zemlju </w:t>
      </w:r>
      <w:r w:rsidRPr="006B248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postoje izuzeci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6B248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izvoznik je dužan zadovoljiti uvjete zemlje u koju izvozi.</w:t>
      </w:r>
    </w:p>
    <w:p w:rsidR="00D17755" w:rsidRDefault="00D17755" w:rsidP="00D17755">
      <w:pPr>
        <w:pStyle w:val="CM4"/>
        <w:spacing w:before="60" w:after="60"/>
        <w:jc w:val="both"/>
        <w:rPr>
          <w:rFonts w:ascii="Times New Roman" w:hAnsi="Times New Roman"/>
          <w:color w:val="000000"/>
        </w:rPr>
      </w:pPr>
    </w:p>
    <w:p w:rsidR="00D17755" w:rsidRPr="00D17755" w:rsidRDefault="00D17755" w:rsidP="00D17755">
      <w:pPr>
        <w:pStyle w:val="CM4"/>
        <w:spacing w:before="60" w:after="60"/>
        <w:jc w:val="both"/>
        <w:rPr>
          <w:rFonts w:ascii="Times New Roman" w:hAnsi="Times New Roman"/>
          <w:b/>
          <w:bCs/>
          <w:color w:val="FFFFFF"/>
        </w:rPr>
      </w:pPr>
      <w:r>
        <w:rPr>
          <w:rFonts w:ascii="Times New Roman" w:hAnsi="Times New Roman"/>
          <w:color w:val="000000"/>
        </w:rPr>
        <w:t>D</w:t>
      </w:r>
      <w:r w:rsidRPr="00D17755">
        <w:rPr>
          <w:rFonts w:ascii="Times New Roman" w:hAnsi="Times New Roman"/>
          <w:color w:val="000000"/>
        </w:rPr>
        <w:t>etaljn</w:t>
      </w:r>
      <w:r>
        <w:rPr>
          <w:rFonts w:ascii="Times New Roman" w:hAnsi="Times New Roman"/>
          <w:color w:val="000000"/>
        </w:rPr>
        <w:t>ije</w:t>
      </w:r>
      <w:r w:rsidRPr="00D17755">
        <w:rPr>
          <w:rFonts w:ascii="Times New Roman" w:hAnsi="Times New Roman"/>
          <w:color w:val="000000"/>
        </w:rPr>
        <w:t xml:space="preserve"> informacije koje se odnose na trgovinu kako u EU, tako i u zemljama koje nisu članice EU, </w:t>
      </w:r>
      <w:r>
        <w:rPr>
          <w:rFonts w:ascii="Times New Roman" w:hAnsi="Times New Roman"/>
          <w:color w:val="000000"/>
        </w:rPr>
        <w:t xml:space="preserve">možete naći na </w:t>
      </w:r>
      <w:r w:rsidRPr="00D17755">
        <w:rPr>
          <w:rFonts w:ascii="Times New Roman" w:hAnsi="Times New Roman"/>
          <w:color w:val="000000"/>
        </w:rPr>
        <w:t>sljedeć</w:t>
      </w:r>
      <w:r>
        <w:rPr>
          <w:rFonts w:ascii="Times New Roman" w:hAnsi="Times New Roman"/>
          <w:color w:val="000000"/>
        </w:rPr>
        <w:t>im</w:t>
      </w:r>
      <w:r w:rsidRPr="00D17755">
        <w:rPr>
          <w:rFonts w:ascii="Times New Roman" w:hAnsi="Times New Roman"/>
          <w:color w:val="000000"/>
        </w:rPr>
        <w:t xml:space="preserve"> linkov</w:t>
      </w:r>
      <w:r>
        <w:rPr>
          <w:rFonts w:ascii="Times New Roman" w:hAnsi="Times New Roman"/>
          <w:color w:val="000000"/>
        </w:rPr>
        <w:t>ima</w:t>
      </w:r>
      <w:r w:rsidRPr="00D17755">
        <w:rPr>
          <w:rFonts w:ascii="Times New Roman" w:hAnsi="Times New Roman"/>
          <w:color w:val="000000"/>
        </w:rPr>
        <w:t>:</w:t>
      </w:r>
    </w:p>
    <w:p w:rsidR="00D67780" w:rsidRDefault="00700420" w:rsidP="00D67780">
      <w:pPr>
        <w:pStyle w:val="CM4"/>
        <w:spacing w:before="60" w:after="60"/>
        <w:jc w:val="both"/>
        <w:rPr>
          <w:rFonts w:ascii="Times New Roman" w:hAnsi="Times New Roman"/>
          <w:color w:val="000000"/>
        </w:rPr>
      </w:pPr>
      <w:hyperlink r:id="rId15" w:history="1">
        <w:r w:rsidR="00D2713A" w:rsidRPr="008E6176">
          <w:rPr>
            <w:rStyle w:val="Hyperlink"/>
            <w:rFonts w:ascii="Times New Roman" w:hAnsi="Times New Roman"/>
          </w:rPr>
          <w:t>http://gd.mvep.hr/hr/trgovinska-politika-europske-unije/</w:t>
        </w:r>
      </w:hyperlink>
      <w:r w:rsidR="00D17755">
        <w:rPr>
          <w:rFonts w:ascii="Times New Roman" w:hAnsi="Times New Roman"/>
          <w:color w:val="000000"/>
        </w:rPr>
        <w:t xml:space="preserve"> </w:t>
      </w:r>
    </w:p>
    <w:p w:rsidR="00D17755" w:rsidRDefault="00700420" w:rsidP="00D67780">
      <w:pPr>
        <w:pStyle w:val="CM4"/>
        <w:spacing w:before="60" w:after="60"/>
        <w:jc w:val="both"/>
      </w:pPr>
      <w:hyperlink r:id="rId16" w:history="1">
        <w:r w:rsidR="00D17755">
          <w:rPr>
            <w:rStyle w:val="Hyperlink"/>
            <w:rFonts w:ascii="Times New Roman" w:hAnsi="Times New Roman"/>
          </w:rPr>
          <w:t>http://gd.mvep.hr/hr/zahtjev-za-podrskom-izvozniku/</w:t>
        </w:r>
      </w:hyperlink>
      <w:r w:rsidR="00D17755">
        <w:rPr>
          <w:rFonts w:ascii="Times New Roman" w:hAnsi="Times New Roman"/>
          <w:color w:val="000000"/>
        </w:rPr>
        <w:t xml:space="preserve"> </w:t>
      </w:r>
    </w:p>
    <w:sectPr w:rsidR="00D17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UAlbertina">
    <w:altName w:val="Times New Roman"/>
    <w:charset w:val="00"/>
    <w:family w:val="auto"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7689"/>
    <w:multiLevelType w:val="hybridMultilevel"/>
    <w:tmpl w:val="6A8A9F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55"/>
    <w:rsid w:val="000B5D7D"/>
    <w:rsid w:val="001B40DA"/>
    <w:rsid w:val="003B0CDC"/>
    <w:rsid w:val="006B2487"/>
    <w:rsid w:val="00700420"/>
    <w:rsid w:val="009A4830"/>
    <w:rsid w:val="00C5000E"/>
    <w:rsid w:val="00D17755"/>
    <w:rsid w:val="00D2713A"/>
    <w:rsid w:val="00D6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755"/>
    <w:rPr>
      <w:color w:val="0000FF"/>
      <w:u w:val="single"/>
    </w:rPr>
  </w:style>
  <w:style w:type="paragraph" w:customStyle="1" w:styleId="Default">
    <w:name w:val="Default"/>
    <w:basedOn w:val="Normal"/>
    <w:uiPriority w:val="99"/>
    <w:rsid w:val="00D17755"/>
    <w:pPr>
      <w:autoSpaceDE w:val="0"/>
      <w:autoSpaceDN w:val="0"/>
      <w:spacing w:after="0" w:line="240" w:lineRule="auto"/>
    </w:pPr>
    <w:rPr>
      <w:rFonts w:ascii="EUAlbertina" w:hAnsi="EUAlbertina" w:cs="Times New Roman"/>
      <w:color w:val="000000"/>
      <w:sz w:val="24"/>
      <w:szCs w:val="24"/>
      <w:lang w:eastAsia="hr-HR"/>
    </w:rPr>
  </w:style>
  <w:style w:type="paragraph" w:customStyle="1" w:styleId="CM4">
    <w:name w:val="CM4"/>
    <w:basedOn w:val="Normal"/>
    <w:uiPriority w:val="99"/>
    <w:rsid w:val="00D17755"/>
    <w:pPr>
      <w:autoSpaceDE w:val="0"/>
      <w:autoSpaceDN w:val="0"/>
      <w:spacing w:after="0" w:line="240" w:lineRule="auto"/>
    </w:pPr>
    <w:rPr>
      <w:rFonts w:ascii="EUAlbertina" w:hAnsi="EUAlbertina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248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755"/>
    <w:rPr>
      <w:color w:val="0000FF"/>
      <w:u w:val="single"/>
    </w:rPr>
  </w:style>
  <w:style w:type="paragraph" w:customStyle="1" w:styleId="Default">
    <w:name w:val="Default"/>
    <w:basedOn w:val="Normal"/>
    <w:uiPriority w:val="99"/>
    <w:rsid w:val="00D17755"/>
    <w:pPr>
      <w:autoSpaceDE w:val="0"/>
      <w:autoSpaceDN w:val="0"/>
      <w:spacing w:after="0" w:line="240" w:lineRule="auto"/>
    </w:pPr>
    <w:rPr>
      <w:rFonts w:ascii="EUAlbertina" w:hAnsi="EUAlbertina" w:cs="Times New Roman"/>
      <w:color w:val="000000"/>
      <w:sz w:val="24"/>
      <w:szCs w:val="24"/>
      <w:lang w:eastAsia="hr-HR"/>
    </w:rPr>
  </w:style>
  <w:style w:type="paragraph" w:customStyle="1" w:styleId="CM4">
    <w:name w:val="CM4"/>
    <w:basedOn w:val="Normal"/>
    <w:uiPriority w:val="99"/>
    <w:rsid w:val="00D17755"/>
    <w:pPr>
      <w:autoSpaceDE w:val="0"/>
      <w:autoSpaceDN w:val="0"/>
      <w:spacing w:after="0" w:line="240" w:lineRule="auto"/>
    </w:pPr>
    <w:rPr>
      <w:rFonts w:ascii="EUAlbertina" w:hAnsi="EUAlbertina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248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09_11_141_3449.html" TargetMode="External"/><Relationship Id="rId13" Type="http://schemas.openxmlformats.org/officeDocument/2006/relationships/hyperlink" Target="http://eur-lex.europa.eu/legal-content/HR/TXT/?qid=1412927498671&amp;uri=CELEX:02008R0110-2014042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narodne-novine.nn.hr/clanci/sluzbeni/2009_05_61_1405.html" TargetMode="External"/><Relationship Id="rId12" Type="http://schemas.openxmlformats.org/officeDocument/2006/relationships/hyperlink" Target="http://eur-lex.europa.eu/legal-content/HR/TXT/PDF/?uri=CELEX:32008R1334&amp;from=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d.mvep.hr/hr/zahtjev-za-podrskom-izvoznik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narodne-novine.nn.hr/clanci/sluzbeni/2012_10_118_256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d.mvep.hr/hr/trgovinska-politika-europske-unije/" TargetMode="External"/><Relationship Id="rId10" Type="http://schemas.openxmlformats.org/officeDocument/2006/relationships/hyperlink" Target="http://narodne-novine.nn.hr/clanci/sluzbeni/2011_09_104_21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rodne-novine.nn.hr/clanci/sluzbeni/2011_07_86_1822.html" TargetMode="External"/><Relationship Id="rId14" Type="http://schemas.openxmlformats.org/officeDocument/2006/relationships/hyperlink" Target="http://eur-lex.europa.eu/legal-content/HR/TXT/?qid=1412927665068&amp;uri=CELEX:32013R079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MVPEI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Orenda</dc:creator>
  <cp:lastModifiedBy>Robert Bogešić</cp:lastModifiedBy>
  <cp:revision>2</cp:revision>
  <dcterms:created xsi:type="dcterms:W3CDTF">2015-05-21T14:34:00Z</dcterms:created>
  <dcterms:modified xsi:type="dcterms:W3CDTF">2015-05-21T14:34:00Z</dcterms:modified>
</cp:coreProperties>
</file>