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DA" w:rsidRPr="00444999" w:rsidRDefault="00780219" w:rsidP="00E87372">
      <w:pPr>
        <w:spacing w:after="0"/>
        <w:jc w:val="both"/>
        <w:rPr>
          <w:rFonts w:ascii="Times New Roman" w:hAnsi="Times New Roman" w:cs="Times New Roman"/>
        </w:rPr>
      </w:pPr>
      <w:r>
        <w:rPr>
          <w:rFonts w:ascii="Times New Roman" w:hAnsi="Times New Roman" w:cs="Times New Roman"/>
        </w:rPr>
        <w:t>ZA MVEP – GOSPODARSKA DIPLOMACIJA- O HRVATSKOM IZVOZU – TRGOVINSKA POLITIKA EU-PREFERENCIJALNI TRGOVINSKI SPORAZUMI</w:t>
      </w:r>
    </w:p>
    <w:p w:rsidR="00061FDA" w:rsidRPr="00444999" w:rsidRDefault="00061FDA" w:rsidP="0034742E">
      <w:pPr>
        <w:shd w:val="clear" w:color="auto" w:fill="C4BC96" w:themeFill="background2" w:themeFillShade="BF"/>
        <w:spacing w:after="0"/>
        <w:jc w:val="center"/>
        <w:rPr>
          <w:rFonts w:ascii="Times New Roman" w:hAnsi="Times New Roman" w:cs="Times New Roman"/>
          <w:b/>
        </w:rPr>
      </w:pPr>
      <w:r w:rsidRPr="00444999">
        <w:rPr>
          <w:rFonts w:ascii="Times New Roman" w:hAnsi="Times New Roman" w:cs="Times New Roman"/>
          <w:b/>
        </w:rPr>
        <w:t>SVEOBUHVATNI GOSPODARSKI I TRGOVINSKI SPORAZUM (CETA) IZMEĐU KANADE, S JEDNE STRANE, I EUROPSKE UNIJE I NJEZINIH DRŽAVA ČLANICA, S DRUGE STRANE</w:t>
      </w:r>
    </w:p>
    <w:p w:rsidR="00061FDA" w:rsidRPr="00444999" w:rsidRDefault="00061FDA" w:rsidP="00E87372">
      <w:pPr>
        <w:spacing w:after="0"/>
        <w:jc w:val="both"/>
        <w:rPr>
          <w:rFonts w:ascii="Times New Roman" w:hAnsi="Times New Roman" w:cs="Times New Roman"/>
        </w:rPr>
      </w:pPr>
    </w:p>
    <w:p w:rsidR="00E87372" w:rsidRPr="00444999" w:rsidRDefault="00E87372" w:rsidP="00E87372">
      <w:pPr>
        <w:spacing w:after="0"/>
        <w:jc w:val="both"/>
        <w:rPr>
          <w:rFonts w:ascii="Times New Roman" w:hAnsi="Times New Roman" w:cs="Times New Roman"/>
        </w:rPr>
      </w:pPr>
      <w:r w:rsidRPr="00444999">
        <w:rPr>
          <w:rFonts w:ascii="Times New Roman" w:hAnsi="Times New Roman" w:cs="Times New Roman"/>
        </w:rPr>
        <w:t xml:space="preserve">CETA je sveobuhvatni sporazum o trgovini i ulaganjima kojim se žele ojačati trgovinski i gospodarski odnosi između Europske unije i njezinih država članica i Kanade. </w:t>
      </w:r>
    </w:p>
    <w:p w:rsidR="00B46211" w:rsidRPr="00444999" w:rsidRDefault="00B46211" w:rsidP="00E87372">
      <w:pPr>
        <w:spacing w:after="0"/>
        <w:jc w:val="both"/>
        <w:rPr>
          <w:rFonts w:ascii="Times New Roman" w:hAnsi="Times New Roman" w:cs="Times New Roman"/>
        </w:rPr>
      </w:pPr>
    </w:p>
    <w:p w:rsidR="00E87372" w:rsidRPr="00444999" w:rsidRDefault="00B46211" w:rsidP="00E87372">
      <w:pPr>
        <w:spacing w:after="0"/>
        <w:jc w:val="both"/>
        <w:rPr>
          <w:rFonts w:ascii="Times New Roman" w:hAnsi="Times New Roman" w:cs="Times New Roman"/>
        </w:rPr>
      </w:pPr>
      <w:r w:rsidRPr="00444999">
        <w:rPr>
          <w:rFonts w:ascii="Times New Roman" w:hAnsi="Times New Roman" w:cs="Times New Roman"/>
        </w:rPr>
        <w:t>CETA je prvi veliki trgovinski sporazum i za Republiku Hrvatsku kao članicu Europske unije kojim će se osigurati povoljniji i konkurentniji pristup za robe i usluge ne samo kroz niže carine već i kroz povoljniji pristup tržištu</w:t>
      </w:r>
    </w:p>
    <w:p w:rsidR="00B46211" w:rsidRPr="00444999" w:rsidRDefault="00B46211" w:rsidP="00E87372">
      <w:pPr>
        <w:spacing w:after="0"/>
        <w:jc w:val="both"/>
        <w:rPr>
          <w:rFonts w:ascii="Times New Roman" w:hAnsi="Times New Roman" w:cs="Times New Roman"/>
        </w:rPr>
      </w:pPr>
    </w:p>
    <w:p w:rsidR="00B46211" w:rsidRPr="00444999" w:rsidRDefault="00B46211" w:rsidP="00B46211">
      <w:pPr>
        <w:shd w:val="clear" w:color="auto" w:fill="C6D9F1" w:themeFill="text2" w:themeFillTint="33"/>
        <w:spacing w:after="0"/>
        <w:jc w:val="center"/>
        <w:rPr>
          <w:rFonts w:ascii="Times New Roman" w:hAnsi="Times New Roman" w:cs="Times New Roman"/>
        </w:rPr>
      </w:pPr>
      <w:r w:rsidRPr="00444999">
        <w:rPr>
          <w:rFonts w:ascii="Times New Roman" w:hAnsi="Times New Roman" w:cs="Times New Roman"/>
        </w:rPr>
        <w:t>Potpis i stupanje na snagu.</w:t>
      </w:r>
    </w:p>
    <w:p w:rsidR="00E87372" w:rsidRPr="00444999" w:rsidRDefault="00E87372" w:rsidP="00E87372">
      <w:pPr>
        <w:spacing w:after="0"/>
        <w:jc w:val="both"/>
        <w:rPr>
          <w:rFonts w:ascii="Times New Roman" w:hAnsi="Times New Roman" w:cs="Times New Roman"/>
        </w:rPr>
      </w:pPr>
      <w:r w:rsidRPr="00444999">
        <w:rPr>
          <w:rFonts w:ascii="Times New Roman" w:hAnsi="Times New Roman" w:cs="Times New Roman"/>
        </w:rPr>
        <w:t xml:space="preserve">CETA je potpisana 30. listopada 2016. </w:t>
      </w:r>
    </w:p>
    <w:p w:rsidR="00E87372" w:rsidRPr="00444999" w:rsidRDefault="00E87372" w:rsidP="00E87372">
      <w:pPr>
        <w:spacing w:after="0"/>
        <w:jc w:val="both"/>
        <w:rPr>
          <w:rFonts w:ascii="Times New Roman" w:hAnsi="Times New Roman" w:cs="Times New Roman"/>
        </w:rPr>
      </w:pPr>
    </w:p>
    <w:p w:rsidR="00E335ED" w:rsidRPr="00444999" w:rsidRDefault="00E335ED" w:rsidP="00E335ED">
      <w:pPr>
        <w:spacing w:after="0"/>
        <w:jc w:val="both"/>
        <w:rPr>
          <w:rFonts w:ascii="Times New Roman" w:hAnsi="Times New Roman" w:cs="Times New Roman"/>
        </w:rPr>
      </w:pPr>
      <w:r w:rsidRPr="00444999">
        <w:rPr>
          <w:rFonts w:ascii="Times New Roman" w:hAnsi="Times New Roman" w:cs="Times New Roman"/>
        </w:rPr>
        <w:t xml:space="preserve">CETA je međunarodni sporazum mješovite </w:t>
      </w:r>
      <w:r w:rsidR="00061FDA" w:rsidRPr="00444999">
        <w:rPr>
          <w:rFonts w:ascii="Times New Roman" w:hAnsi="Times New Roman" w:cs="Times New Roman"/>
        </w:rPr>
        <w:t>prirode</w:t>
      </w:r>
      <w:r w:rsidRPr="00444999">
        <w:rPr>
          <w:rFonts w:ascii="Times New Roman" w:hAnsi="Times New Roman" w:cs="Times New Roman"/>
        </w:rPr>
        <w:t xml:space="preserve"> kojeg su sklopile Europska unija i njezine države članice i Kanada koji će stupiti na snagu nakon što ga potvrde sve države članice EU-a u svojim parlamentima.</w:t>
      </w:r>
      <w:r w:rsidR="00582CDC">
        <w:rPr>
          <w:rFonts w:ascii="Times New Roman" w:hAnsi="Times New Roman" w:cs="Times New Roman"/>
        </w:rPr>
        <w:t xml:space="preserve"> Na sjednici Hrvatskog sabora održanoj 30. lipnja 2017. usvojen je </w:t>
      </w:r>
      <w:r w:rsidRPr="00444999">
        <w:rPr>
          <w:rFonts w:ascii="Times New Roman" w:hAnsi="Times New Roman" w:cs="Times New Roman"/>
        </w:rPr>
        <w:t xml:space="preserve">Konačni prijedlog Zakona o potvrđivanju CETA-e.   </w:t>
      </w:r>
    </w:p>
    <w:p w:rsidR="004A6141" w:rsidRPr="00444999" w:rsidRDefault="004A6141" w:rsidP="00E87372">
      <w:pPr>
        <w:spacing w:after="0"/>
        <w:jc w:val="both"/>
        <w:rPr>
          <w:rFonts w:ascii="Times New Roman" w:hAnsi="Times New Roman" w:cs="Times New Roman"/>
        </w:rPr>
      </w:pPr>
    </w:p>
    <w:p w:rsidR="00B46211" w:rsidRPr="00444999" w:rsidRDefault="00B46211" w:rsidP="00B46211">
      <w:pPr>
        <w:shd w:val="clear" w:color="auto" w:fill="C6D9F1" w:themeFill="text2" w:themeFillTint="33"/>
        <w:spacing w:after="0"/>
        <w:jc w:val="center"/>
        <w:rPr>
          <w:rFonts w:ascii="Times New Roman" w:hAnsi="Times New Roman" w:cs="Times New Roman"/>
        </w:rPr>
      </w:pPr>
      <w:r w:rsidRPr="00444999">
        <w:rPr>
          <w:rFonts w:ascii="Times New Roman" w:hAnsi="Times New Roman" w:cs="Times New Roman"/>
        </w:rPr>
        <w:t>Privremena primjena</w:t>
      </w:r>
    </w:p>
    <w:p w:rsidR="00BF4801" w:rsidRPr="00BF4801" w:rsidRDefault="00BF4801" w:rsidP="00BF4801">
      <w:pPr>
        <w:jc w:val="both"/>
        <w:rPr>
          <w:rFonts w:ascii="Times New Roman" w:eastAsia="Calibri" w:hAnsi="Times New Roman" w:cs="Times New Roman"/>
          <w:lang w:eastAsia="hr-HR"/>
        </w:rPr>
      </w:pPr>
      <w:r w:rsidRPr="00BF4801">
        <w:rPr>
          <w:rFonts w:ascii="Times New Roman" w:eastAsia="Calibri" w:hAnsi="Times New Roman" w:cs="Times New Roman"/>
          <w:lang w:eastAsia="hr-HR"/>
        </w:rPr>
        <w:t xml:space="preserve">Od 21. rujna 2017. godine privremeno će se primjenjivati odredbe CETA-e – Sveobuhvatnog gospodarskog i trgovinskog sporazuma između Kanade i Europske unije i njezinih država članica, do dovršetka procedura potrebnih za njezino stupanje na snagu. </w:t>
      </w:r>
    </w:p>
    <w:p w:rsidR="00BF4801" w:rsidRPr="00BF4801" w:rsidRDefault="00BF4801" w:rsidP="00BF4801">
      <w:pPr>
        <w:jc w:val="both"/>
        <w:rPr>
          <w:rFonts w:ascii="Times New Roman" w:eastAsia="Calibri" w:hAnsi="Times New Roman" w:cs="Times New Roman"/>
          <w:lang w:eastAsia="hr-HR"/>
        </w:rPr>
      </w:pPr>
      <w:r w:rsidRPr="00BF4801">
        <w:rPr>
          <w:rFonts w:ascii="Times New Roman" w:eastAsia="Calibri" w:hAnsi="Times New Roman" w:cs="Times New Roman"/>
          <w:lang w:eastAsia="hr-HR"/>
        </w:rPr>
        <w:t xml:space="preserve">Od privremene primjene izuzet je dio odredbi o ulaganjima i rješavanju sporova između investitora i države, financijskim uslugama, intelektualnom vlasništvu, transparentnosti, oporezivanju, te pojedine odredbe poglavlja 22. (trgovina i održivi razvoj), 23. (trgovina i rad) i 24. (trgovina i okoliš) kako je navedeno u </w:t>
      </w:r>
      <w:hyperlink r:id="rId9" w:history="1">
        <w:r w:rsidRPr="00BF4801">
          <w:rPr>
            <w:rFonts w:ascii="Times New Roman" w:eastAsia="Calibri" w:hAnsi="Times New Roman" w:cs="Times New Roman"/>
            <w:color w:val="0000FF" w:themeColor="hyperlink"/>
            <w:u w:val="single"/>
            <w:lang w:eastAsia="hr-HR"/>
          </w:rPr>
          <w:t>OBAVIJESTI O PRIVREMENOJ PRIMJENI CETA-e</w:t>
        </w:r>
      </w:hyperlink>
    </w:p>
    <w:p w:rsidR="00DF4611" w:rsidRPr="00444999" w:rsidRDefault="00DF4611" w:rsidP="00DF4611">
      <w:pPr>
        <w:spacing w:after="0"/>
        <w:jc w:val="both"/>
        <w:rPr>
          <w:rFonts w:ascii="Times New Roman" w:hAnsi="Times New Roman" w:cs="Times New Roman"/>
        </w:rPr>
      </w:pPr>
    </w:p>
    <w:p w:rsidR="00622692" w:rsidRPr="00444999" w:rsidRDefault="00622692" w:rsidP="00622692">
      <w:pPr>
        <w:shd w:val="clear" w:color="auto" w:fill="C6D9F1" w:themeFill="text2" w:themeFillTint="33"/>
        <w:spacing w:after="0"/>
        <w:jc w:val="center"/>
        <w:rPr>
          <w:rFonts w:ascii="Times New Roman" w:hAnsi="Times New Roman" w:cs="Times New Roman"/>
        </w:rPr>
      </w:pPr>
      <w:r w:rsidRPr="00444999">
        <w:rPr>
          <w:rFonts w:ascii="Times New Roman" w:hAnsi="Times New Roman" w:cs="Times New Roman"/>
        </w:rPr>
        <w:t>Trgovina Republike Hrvatske i Kanade</w:t>
      </w:r>
      <w:r w:rsidR="005F072A" w:rsidRPr="00444999">
        <w:rPr>
          <w:rStyle w:val="FootnoteReference"/>
          <w:rFonts w:ascii="Times New Roman" w:hAnsi="Times New Roman" w:cs="Times New Roman"/>
        </w:rPr>
        <w:footnoteReference w:id="1"/>
      </w:r>
    </w:p>
    <w:p w:rsidR="00622692" w:rsidRPr="00444999" w:rsidRDefault="00622692" w:rsidP="00622692">
      <w:pPr>
        <w:spacing w:after="0"/>
        <w:jc w:val="both"/>
        <w:rPr>
          <w:rFonts w:ascii="Times New Roman" w:hAnsi="Times New Roman" w:cs="Times New Roman"/>
        </w:rPr>
      </w:pPr>
    </w:p>
    <w:p w:rsidR="00CD048E" w:rsidRPr="00444999" w:rsidRDefault="00CD010B" w:rsidP="00CD048E">
      <w:pPr>
        <w:spacing w:line="240" w:lineRule="auto"/>
        <w:jc w:val="both"/>
        <w:rPr>
          <w:rFonts w:ascii="Times New Roman" w:eastAsia="Times New Roman" w:hAnsi="Times New Roman" w:cs="Times New Roman"/>
          <w:lang w:eastAsia="fr-BE"/>
        </w:rPr>
      </w:pPr>
      <w:r w:rsidRPr="00444999">
        <w:rPr>
          <w:rFonts w:ascii="Times New Roman" w:eastAsia="Times New Roman" w:hAnsi="Times New Roman" w:cs="Times New Roman"/>
          <w:lang w:eastAsia="fr-BE"/>
        </w:rPr>
        <w:t xml:space="preserve">Ukupna robna razmjena Republike Hrvatske i Kanade  </w:t>
      </w:r>
      <w:r w:rsidR="00544653">
        <w:rPr>
          <w:rFonts w:ascii="Times New Roman" w:eastAsia="Times New Roman" w:hAnsi="Times New Roman" w:cs="Times New Roman"/>
          <w:lang w:eastAsia="fr-BE"/>
        </w:rPr>
        <w:tab/>
      </w:r>
      <w:r w:rsidR="00544653">
        <w:rPr>
          <w:rFonts w:ascii="Times New Roman" w:eastAsia="Times New Roman" w:hAnsi="Times New Roman" w:cs="Times New Roman"/>
          <w:lang w:eastAsia="fr-BE"/>
        </w:rPr>
        <w:tab/>
      </w:r>
      <w:r w:rsidRPr="00444999">
        <w:rPr>
          <w:rFonts w:ascii="Times New Roman" w:eastAsia="Times New Roman" w:hAnsi="Times New Roman" w:cs="Times New Roman"/>
          <w:lang w:eastAsia="fr-BE"/>
        </w:rPr>
        <w:t>4</w:t>
      </w:r>
      <w:r w:rsidR="00582CDC">
        <w:rPr>
          <w:rFonts w:ascii="Times New Roman" w:eastAsia="Times New Roman" w:hAnsi="Times New Roman" w:cs="Times New Roman"/>
          <w:lang w:eastAsia="fr-BE"/>
        </w:rPr>
        <w:t>9</w:t>
      </w:r>
      <w:r w:rsidRPr="00444999">
        <w:rPr>
          <w:rFonts w:ascii="Times New Roman" w:eastAsia="Times New Roman" w:hAnsi="Times New Roman" w:cs="Times New Roman"/>
          <w:lang w:eastAsia="fr-BE"/>
        </w:rPr>
        <w:t xml:space="preserve"> milijuna €</w:t>
      </w:r>
      <w:r w:rsidR="000C161A" w:rsidRPr="00444999">
        <w:rPr>
          <w:rFonts w:ascii="Times New Roman" w:eastAsia="Times New Roman" w:hAnsi="Times New Roman" w:cs="Times New Roman"/>
          <w:lang w:eastAsia="fr-BE"/>
        </w:rPr>
        <w:t xml:space="preserve"> (201</w:t>
      </w:r>
      <w:r w:rsidR="00582CDC">
        <w:rPr>
          <w:rFonts w:ascii="Times New Roman" w:eastAsia="Times New Roman" w:hAnsi="Times New Roman" w:cs="Times New Roman"/>
          <w:lang w:eastAsia="fr-BE"/>
        </w:rPr>
        <w:t>6</w:t>
      </w:r>
      <w:r w:rsidR="000C161A" w:rsidRPr="00444999">
        <w:rPr>
          <w:rFonts w:ascii="Times New Roman" w:eastAsia="Times New Roman" w:hAnsi="Times New Roman" w:cs="Times New Roman"/>
          <w:lang w:eastAsia="fr-BE"/>
        </w:rPr>
        <w:t>.)</w:t>
      </w:r>
    </w:p>
    <w:p w:rsidR="00CD010B" w:rsidRPr="00444999" w:rsidRDefault="00CD010B" w:rsidP="00CD048E">
      <w:pPr>
        <w:spacing w:line="240" w:lineRule="auto"/>
        <w:jc w:val="both"/>
        <w:rPr>
          <w:rFonts w:ascii="Times New Roman" w:eastAsia="Times New Roman" w:hAnsi="Times New Roman" w:cs="Times New Roman"/>
          <w:lang w:eastAsia="fr-BE"/>
        </w:rPr>
      </w:pPr>
      <w:r w:rsidRPr="00444999">
        <w:rPr>
          <w:rFonts w:ascii="Times New Roman" w:eastAsia="Times New Roman" w:hAnsi="Times New Roman" w:cs="Times New Roman"/>
          <w:lang w:eastAsia="fr-BE"/>
        </w:rPr>
        <w:t xml:space="preserve">Hrvatski izvoz u Kanadu </w:t>
      </w:r>
      <w:r w:rsidR="000C161A" w:rsidRPr="00444999">
        <w:rPr>
          <w:rFonts w:ascii="Times New Roman" w:eastAsia="Times New Roman" w:hAnsi="Times New Roman" w:cs="Times New Roman"/>
          <w:lang w:eastAsia="fr-BE"/>
        </w:rPr>
        <w:t xml:space="preserve">                </w:t>
      </w:r>
      <w:r w:rsidR="00544653">
        <w:rPr>
          <w:rFonts w:ascii="Times New Roman" w:eastAsia="Times New Roman" w:hAnsi="Times New Roman" w:cs="Times New Roman"/>
          <w:lang w:eastAsia="fr-BE"/>
        </w:rPr>
        <w:tab/>
      </w:r>
      <w:r w:rsidR="00544653">
        <w:rPr>
          <w:rFonts w:ascii="Times New Roman" w:eastAsia="Times New Roman" w:hAnsi="Times New Roman" w:cs="Times New Roman"/>
          <w:lang w:eastAsia="fr-BE"/>
        </w:rPr>
        <w:tab/>
      </w:r>
      <w:r w:rsidR="00544653">
        <w:rPr>
          <w:rFonts w:ascii="Times New Roman" w:eastAsia="Times New Roman" w:hAnsi="Times New Roman" w:cs="Times New Roman"/>
          <w:lang w:eastAsia="fr-BE"/>
        </w:rPr>
        <w:tab/>
      </w:r>
      <w:r w:rsidR="00544653">
        <w:rPr>
          <w:rFonts w:ascii="Times New Roman" w:eastAsia="Times New Roman" w:hAnsi="Times New Roman" w:cs="Times New Roman"/>
          <w:lang w:eastAsia="fr-BE"/>
        </w:rPr>
        <w:tab/>
      </w:r>
      <w:r w:rsidR="00582CDC">
        <w:rPr>
          <w:rFonts w:ascii="Times New Roman" w:eastAsia="Times New Roman" w:hAnsi="Times New Roman" w:cs="Times New Roman"/>
          <w:lang w:eastAsia="fr-BE"/>
        </w:rPr>
        <w:t>37</w:t>
      </w:r>
      <w:r w:rsidRPr="00444999">
        <w:rPr>
          <w:rFonts w:ascii="Times New Roman" w:eastAsia="Times New Roman" w:hAnsi="Times New Roman" w:cs="Times New Roman"/>
          <w:lang w:eastAsia="fr-BE"/>
        </w:rPr>
        <w:t xml:space="preserve"> milijuna €</w:t>
      </w:r>
      <w:r w:rsidR="005F072A" w:rsidRPr="00444999">
        <w:rPr>
          <w:rFonts w:ascii="Times New Roman" w:eastAsia="Times New Roman" w:hAnsi="Times New Roman" w:cs="Times New Roman"/>
          <w:lang w:eastAsia="fr-BE"/>
        </w:rPr>
        <w:t xml:space="preserve"> (201</w:t>
      </w:r>
      <w:r w:rsidR="00582CDC">
        <w:rPr>
          <w:rFonts w:ascii="Times New Roman" w:eastAsia="Times New Roman" w:hAnsi="Times New Roman" w:cs="Times New Roman"/>
          <w:lang w:eastAsia="fr-BE"/>
        </w:rPr>
        <w:t>6</w:t>
      </w:r>
      <w:r w:rsidR="005F072A" w:rsidRPr="00444999">
        <w:rPr>
          <w:rFonts w:ascii="Times New Roman" w:eastAsia="Times New Roman" w:hAnsi="Times New Roman" w:cs="Times New Roman"/>
          <w:lang w:eastAsia="fr-BE"/>
        </w:rPr>
        <w:t xml:space="preserve">.)    </w:t>
      </w:r>
    </w:p>
    <w:p w:rsidR="000C161A" w:rsidRPr="00444999" w:rsidRDefault="000C161A" w:rsidP="00CD048E">
      <w:pPr>
        <w:spacing w:line="240" w:lineRule="auto"/>
        <w:jc w:val="both"/>
        <w:rPr>
          <w:rFonts w:ascii="Times New Roman" w:eastAsia="Times New Roman" w:hAnsi="Times New Roman" w:cs="Times New Roman"/>
          <w:lang w:eastAsia="fr-BE"/>
        </w:rPr>
      </w:pPr>
      <w:r w:rsidRPr="00444999">
        <w:rPr>
          <w:rFonts w:ascii="Times New Roman" w:eastAsia="Times New Roman" w:hAnsi="Times New Roman" w:cs="Times New Roman"/>
          <w:lang w:eastAsia="fr-BE"/>
        </w:rPr>
        <w:t xml:space="preserve">Uvoz iz Kanade u Hrvatsku     </w:t>
      </w:r>
      <w:r w:rsidR="00544653">
        <w:rPr>
          <w:rFonts w:ascii="Times New Roman" w:eastAsia="Times New Roman" w:hAnsi="Times New Roman" w:cs="Times New Roman"/>
          <w:lang w:eastAsia="fr-BE"/>
        </w:rPr>
        <w:tab/>
      </w:r>
      <w:r w:rsidR="00544653">
        <w:rPr>
          <w:rFonts w:ascii="Times New Roman" w:eastAsia="Times New Roman" w:hAnsi="Times New Roman" w:cs="Times New Roman"/>
          <w:lang w:eastAsia="fr-BE"/>
        </w:rPr>
        <w:tab/>
      </w:r>
      <w:r w:rsidR="00544653">
        <w:rPr>
          <w:rFonts w:ascii="Times New Roman" w:eastAsia="Times New Roman" w:hAnsi="Times New Roman" w:cs="Times New Roman"/>
          <w:lang w:eastAsia="fr-BE"/>
        </w:rPr>
        <w:tab/>
      </w:r>
      <w:r w:rsidR="00544653">
        <w:rPr>
          <w:rFonts w:ascii="Times New Roman" w:eastAsia="Times New Roman" w:hAnsi="Times New Roman" w:cs="Times New Roman"/>
          <w:lang w:eastAsia="fr-BE"/>
        </w:rPr>
        <w:tab/>
      </w:r>
      <w:r w:rsidRPr="00444999">
        <w:rPr>
          <w:rFonts w:ascii="Times New Roman" w:eastAsia="Times New Roman" w:hAnsi="Times New Roman" w:cs="Times New Roman"/>
          <w:lang w:eastAsia="fr-BE"/>
        </w:rPr>
        <w:t xml:space="preserve">            12 milijuna € </w:t>
      </w:r>
      <w:r w:rsidR="005F072A" w:rsidRPr="00444999">
        <w:rPr>
          <w:rFonts w:ascii="Times New Roman" w:eastAsia="Times New Roman" w:hAnsi="Times New Roman" w:cs="Times New Roman"/>
          <w:lang w:eastAsia="fr-BE"/>
        </w:rPr>
        <w:t>(201</w:t>
      </w:r>
      <w:r w:rsidR="00582CDC">
        <w:rPr>
          <w:rFonts w:ascii="Times New Roman" w:eastAsia="Times New Roman" w:hAnsi="Times New Roman" w:cs="Times New Roman"/>
          <w:lang w:eastAsia="fr-BE"/>
        </w:rPr>
        <w:t>6</w:t>
      </w:r>
      <w:r w:rsidR="005F072A" w:rsidRPr="00444999">
        <w:rPr>
          <w:rFonts w:ascii="Times New Roman" w:eastAsia="Times New Roman" w:hAnsi="Times New Roman" w:cs="Times New Roman"/>
          <w:lang w:eastAsia="fr-BE"/>
        </w:rPr>
        <w:t>.)</w:t>
      </w:r>
    </w:p>
    <w:p w:rsidR="00622692" w:rsidRPr="00444999" w:rsidRDefault="005F072A" w:rsidP="00622692">
      <w:pPr>
        <w:spacing w:after="0"/>
        <w:jc w:val="both"/>
        <w:rPr>
          <w:rFonts w:ascii="Times New Roman" w:hAnsi="Times New Roman" w:cs="Times New Roman"/>
        </w:rPr>
      </w:pPr>
      <w:r w:rsidRPr="00444999">
        <w:rPr>
          <w:rFonts w:ascii="Times New Roman" w:hAnsi="Times New Roman" w:cs="Times New Roman"/>
        </w:rPr>
        <w:t>Kanada</w:t>
      </w:r>
      <w:bookmarkStart w:id="0" w:name="_GoBack"/>
      <w:bookmarkEnd w:id="0"/>
      <w:r w:rsidRPr="00444999">
        <w:rPr>
          <w:rFonts w:ascii="Times New Roman" w:hAnsi="Times New Roman" w:cs="Times New Roman"/>
        </w:rPr>
        <w:t xml:space="preserve"> </w:t>
      </w:r>
      <w:r w:rsidR="00582CDC">
        <w:rPr>
          <w:rFonts w:ascii="Times New Roman" w:hAnsi="Times New Roman" w:cs="Times New Roman"/>
        </w:rPr>
        <w:t>49</w:t>
      </w:r>
      <w:r w:rsidRPr="00444999">
        <w:rPr>
          <w:rFonts w:ascii="Times New Roman" w:hAnsi="Times New Roman" w:cs="Times New Roman"/>
        </w:rPr>
        <w:t>. trgovinski partner Republike Hrvatske (201</w:t>
      </w:r>
      <w:r w:rsidR="00582CDC">
        <w:rPr>
          <w:rFonts w:ascii="Times New Roman" w:hAnsi="Times New Roman" w:cs="Times New Roman"/>
        </w:rPr>
        <w:t>6</w:t>
      </w:r>
      <w:r w:rsidRPr="00444999">
        <w:rPr>
          <w:rFonts w:ascii="Times New Roman" w:hAnsi="Times New Roman" w:cs="Times New Roman"/>
        </w:rPr>
        <w:t>.)</w:t>
      </w:r>
    </w:p>
    <w:p w:rsidR="00E87372" w:rsidRPr="00444999" w:rsidRDefault="00E87372" w:rsidP="00E87372">
      <w:pPr>
        <w:spacing w:after="0"/>
        <w:jc w:val="both"/>
        <w:rPr>
          <w:rFonts w:ascii="Times New Roman" w:hAnsi="Times New Roman" w:cs="Times New Roman"/>
        </w:rPr>
      </w:pPr>
      <w:r w:rsidRPr="00444999">
        <w:rPr>
          <w:rFonts w:ascii="Times New Roman" w:hAnsi="Times New Roman" w:cs="Times New Roman"/>
        </w:rPr>
        <w:t xml:space="preserve">   </w:t>
      </w:r>
      <w:r w:rsidRPr="00444999">
        <w:rPr>
          <w:rFonts w:ascii="Times New Roman" w:hAnsi="Times New Roman" w:cs="Times New Roman"/>
        </w:rPr>
        <w:tab/>
      </w:r>
    </w:p>
    <w:p w:rsidR="00B46211" w:rsidRPr="00444999" w:rsidRDefault="00B46211" w:rsidP="00B46211">
      <w:pPr>
        <w:shd w:val="clear" w:color="auto" w:fill="C6D9F1" w:themeFill="text2" w:themeFillTint="33"/>
        <w:spacing w:after="0"/>
        <w:jc w:val="center"/>
        <w:rPr>
          <w:rFonts w:ascii="Times New Roman" w:hAnsi="Times New Roman" w:cs="Times New Roman"/>
        </w:rPr>
      </w:pPr>
      <w:r w:rsidRPr="00444999">
        <w:rPr>
          <w:rFonts w:ascii="Times New Roman" w:hAnsi="Times New Roman" w:cs="Times New Roman"/>
        </w:rPr>
        <w:t>Odredbe CETA-e</w:t>
      </w:r>
    </w:p>
    <w:p w:rsidR="00021391" w:rsidRPr="00444999" w:rsidRDefault="00021391" w:rsidP="00021391">
      <w:pPr>
        <w:widowControl w:val="0"/>
        <w:tabs>
          <w:tab w:val="left" w:pos="1134"/>
        </w:tabs>
        <w:jc w:val="both"/>
        <w:outlineLvl w:val="0"/>
        <w:rPr>
          <w:rFonts w:ascii="Times New Roman" w:eastAsia="Times New Roman" w:hAnsi="Times New Roman" w:cs="Times New Roman"/>
          <w:lang w:eastAsia="fr-BE"/>
        </w:rPr>
      </w:pPr>
      <w:r w:rsidRPr="00444999">
        <w:rPr>
          <w:rFonts w:ascii="Times New Roman" w:eastAsia="Times New Roman" w:hAnsi="Times New Roman" w:cs="Times New Roman"/>
          <w:lang w:eastAsia="fr-BE"/>
        </w:rPr>
        <w:t xml:space="preserve">CETA sadržava odredbe o trgovini, nacionalnom tretmanu i pristupu tržištu za robe, mjerama za zaštitu trgovine, tehničkim preprekama u trgovini, sanitarnim i </w:t>
      </w:r>
      <w:proofErr w:type="spellStart"/>
      <w:r w:rsidRPr="00444999">
        <w:rPr>
          <w:rFonts w:ascii="Times New Roman" w:eastAsia="Times New Roman" w:hAnsi="Times New Roman" w:cs="Times New Roman"/>
          <w:lang w:eastAsia="fr-BE"/>
        </w:rPr>
        <w:t>fitosanitarnim</w:t>
      </w:r>
      <w:proofErr w:type="spellEnd"/>
      <w:r w:rsidRPr="00444999">
        <w:rPr>
          <w:rFonts w:ascii="Times New Roman" w:eastAsia="Times New Roman" w:hAnsi="Times New Roman" w:cs="Times New Roman"/>
          <w:lang w:eastAsia="fr-BE"/>
        </w:rPr>
        <w:t xml:space="preserve"> mjerama, carinskom režimu i olakšavanju trgovine, subvencijama, ulaganjima, prekograničnoj trgovini uslugama, privremenom ulasku i boravku fizičkih osoba u poslovne svrhe, uzajamnom priznavanju stručnih kvalifikacija, financijskim uslugama, politici tržišnog natjecanja, državnim poduzećima, monopolima i </w:t>
      </w:r>
      <w:r w:rsidRPr="00444999">
        <w:rPr>
          <w:rFonts w:ascii="Times New Roman" w:eastAsia="Times New Roman" w:hAnsi="Times New Roman" w:cs="Times New Roman"/>
          <w:lang w:eastAsia="fr-BE"/>
        </w:rPr>
        <w:lastRenderedPageBreak/>
        <w:t>poduzećima kojim su odobrena posebna prava ili povlastice, javnoj nabavi, intelektualnom vlasništvu, regulatornoj suradnji, trgovini i održivom razvoju, trgovini i radu, trgovini i okolišu, bilateralnom dijalogu i suradnji, administrativnim i institucionalnim odredbama, transparentnosti i rješavanju sporova.</w:t>
      </w:r>
    </w:p>
    <w:p w:rsidR="00061FDA" w:rsidRPr="00444999" w:rsidRDefault="00061FDA" w:rsidP="00021391">
      <w:pPr>
        <w:widowControl w:val="0"/>
        <w:tabs>
          <w:tab w:val="left" w:pos="1134"/>
        </w:tabs>
        <w:jc w:val="both"/>
        <w:outlineLvl w:val="0"/>
        <w:rPr>
          <w:rFonts w:ascii="Times New Roman" w:eastAsia="Times New Roman" w:hAnsi="Times New Roman" w:cs="Times New Roman"/>
          <w:lang w:eastAsia="fr-BE"/>
        </w:rPr>
      </w:pPr>
    </w:p>
    <w:p w:rsidR="00061FDA" w:rsidRPr="00444999" w:rsidRDefault="00061FDA" w:rsidP="00021391">
      <w:pPr>
        <w:widowControl w:val="0"/>
        <w:tabs>
          <w:tab w:val="left" w:pos="1134"/>
        </w:tabs>
        <w:jc w:val="both"/>
        <w:outlineLvl w:val="0"/>
        <w:rPr>
          <w:rFonts w:ascii="Times New Roman" w:eastAsia="Times New Roman" w:hAnsi="Times New Roman" w:cs="Times New Roman"/>
          <w:u w:val="single"/>
          <w:lang w:eastAsia="fr-BE"/>
        </w:rPr>
      </w:pPr>
      <w:r w:rsidRPr="00444999">
        <w:rPr>
          <w:rFonts w:ascii="Times New Roman" w:eastAsia="Times New Roman" w:hAnsi="Times New Roman" w:cs="Times New Roman"/>
          <w:u w:val="single"/>
          <w:lang w:eastAsia="fr-BE"/>
        </w:rPr>
        <w:t>TRGOVINA ROBAMA</w:t>
      </w:r>
    </w:p>
    <w:p w:rsidR="00D678F3" w:rsidRPr="00444999" w:rsidRDefault="00021391" w:rsidP="00D678F3">
      <w:pPr>
        <w:spacing w:line="240" w:lineRule="auto"/>
        <w:jc w:val="both"/>
        <w:rPr>
          <w:rFonts w:ascii="Times New Roman" w:eastAsia="Times New Roman" w:hAnsi="Times New Roman" w:cs="Times New Roman"/>
          <w:lang w:eastAsia="fr-BE"/>
        </w:rPr>
      </w:pPr>
      <w:r w:rsidRPr="00444999">
        <w:rPr>
          <w:rFonts w:ascii="Times New Roman" w:eastAsia="Times New Roman" w:hAnsi="Times New Roman" w:cs="Times New Roman"/>
          <w:lang w:eastAsia="fr-BE"/>
        </w:rPr>
        <w:t>CETA-om je dogovoreno ukidanje carina za 97,7% europskih proizvoda i 98,2% kanadskih proizvoda</w:t>
      </w:r>
      <w:r w:rsidR="00061FDA" w:rsidRPr="00444999">
        <w:rPr>
          <w:rFonts w:ascii="Times New Roman" w:eastAsia="Times New Roman" w:hAnsi="Times New Roman" w:cs="Times New Roman"/>
          <w:lang w:eastAsia="fr-BE"/>
        </w:rPr>
        <w:t>.</w:t>
      </w:r>
    </w:p>
    <w:p w:rsidR="00D678F3" w:rsidRPr="00444999" w:rsidRDefault="00D678F3" w:rsidP="00D678F3">
      <w:pPr>
        <w:spacing w:line="240" w:lineRule="auto"/>
        <w:jc w:val="both"/>
        <w:rPr>
          <w:rFonts w:ascii="Times New Roman" w:eastAsia="Times New Roman" w:hAnsi="Times New Roman" w:cs="Times New Roman"/>
          <w:i/>
          <w:lang w:eastAsia="fr-BE"/>
        </w:rPr>
      </w:pPr>
      <w:r w:rsidRPr="00444999">
        <w:rPr>
          <w:rFonts w:ascii="Times New Roman" w:eastAsia="Times New Roman" w:hAnsi="Times New Roman" w:cs="Times New Roman"/>
          <w:i/>
          <w:lang w:eastAsia="fr-BE"/>
        </w:rPr>
        <w:t>Industrijski proizvodi</w:t>
      </w:r>
    </w:p>
    <w:p w:rsidR="00D678F3" w:rsidRPr="00444999" w:rsidRDefault="00D678F3" w:rsidP="00444999">
      <w:pPr>
        <w:spacing w:after="0"/>
        <w:jc w:val="both"/>
        <w:rPr>
          <w:rFonts w:ascii="Times New Roman" w:hAnsi="Times New Roman" w:cs="Times New Roman"/>
        </w:rPr>
      </w:pPr>
      <w:r w:rsidRPr="00444999">
        <w:rPr>
          <w:rFonts w:ascii="Times New Roman" w:hAnsi="Times New Roman" w:cs="Times New Roman"/>
        </w:rPr>
        <w:t>CETA-om će se ukinuti carine za 99,6% tarifnih linija Kanade i 99,4% tarifnih linija EU-a. Za  nekoliko proizvoda se neće ukinuti carine danom stupanja Sporazuma na snagu (proizvodi automobilske industrije i brodovi), već će se ukinuti postupno u roku od 3,5, ili 7 godina.</w:t>
      </w:r>
    </w:p>
    <w:p w:rsidR="00444999" w:rsidRDefault="00444999" w:rsidP="00D678F3">
      <w:pPr>
        <w:spacing w:line="240" w:lineRule="auto"/>
        <w:jc w:val="both"/>
        <w:rPr>
          <w:rFonts w:ascii="Times New Roman" w:eastAsia="Times New Roman" w:hAnsi="Times New Roman" w:cs="Times New Roman"/>
          <w:i/>
          <w:lang w:eastAsia="fr-BE"/>
        </w:rPr>
      </w:pPr>
    </w:p>
    <w:p w:rsidR="00D678F3" w:rsidRPr="00444999" w:rsidRDefault="00D678F3" w:rsidP="00D678F3">
      <w:pPr>
        <w:spacing w:line="240" w:lineRule="auto"/>
        <w:jc w:val="both"/>
        <w:rPr>
          <w:rFonts w:ascii="Times New Roman" w:eastAsia="Times New Roman" w:hAnsi="Times New Roman" w:cs="Times New Roman"/>
          <w:i/>
          <w:lang w:eastAsia="fr-BE"/>
        </w:rPr>
      </w:pPr>
      <w:r w:rsidRPr="00444999">
        <w:rPr>
          <w:rFonts w:ascii="Times New Roman" w:eastAsia="Times New Roman" w:hAnsi="Times New Roman" w:cs="Times New Roman"/>
          <w:i/>
          <w:lang w:eastAsia="fr-BE"/>
        </w:rPr>
        <w:t xml:space="preserve">Poljoprivredni proizvodi i proizvodi ribarstva  </w:t>
      </w:r>
    </w:p>
    <w:p w:rsidR="00D678F3" w:rsidRPr="00444999" w:rsidRDefault="00D678F3" w:rsidP="00444999">
      <w:pPr>
        <w:spacing w:after="0"/>
        <w:jc w:val="both"/>
        <w:rPr>
          <w:rFonts w:ascii="Times New Roman" w:hAnsi="Times New Roman" w:cs="Times New Roman"/>
        </w:rPr>
      </w:pPr>
      <w:r w:rsidRPr="00444999">
        <w:rPr>
          <w:rFonts w:ascii="Times New Roman" w:hAnsi="Times New Roman" w:cs="Times New Roman"/>
        </w:rPr>
        <w:t xml:space="preserve">Kanada će ukinuti carine za 90,9 % svih tarifnih linija u poljoprivredi stupanjem Sporazuma na snagu. Nakon 7 godina carine za 91,7% tarifnih poljoprivrednih linija će biti ukinute. Ostali osjetljivi proizvodi bit će u okviru kvota (mliječni proizvodi) ili će biti isključeni iz liberalizacije (pileće i pureće meso, jaja i proizvodi od jaja). </w:t>
      </w:r>
    </w:p>
    <w:p w:rsidR="00444999" w:rsidRDefault="00444999" w:rsidP="00444999">
      <w:pPr>
        <w:spacing w:after="0"/>
        <w:jc w:val="both"/>
        <w:rPr>
          <w:rFonts w:ascii="Times New Roman" w:hAnsi="Times New Roman" w:cs="Times New Roman"/>
        </w:rPr>
      </w:pPr>
    </w:p>
    <w:p w:rsidR="00D678F3" w:rsidRPr="00444999" w:rsidRDefault="00D678F3" w:rsidP="00444999">
      <w:pPr>
        <w:spacing w:after="0"/>
        <w:jc w:val="both"/>
        <w:rPr>
          <w:rFonts w:ascii="Times New Roman" w:hAnsi="Times New Roman" w:cs="Times New Roman"/>
        </w:rPr>
      </w:pPr>
      <w:r w:rsidRPr="00444999">
        <w:rPr>
          <w:rFonts w:ascii="Times New Roman" w:hAnsi="Times New Roman" w:cs="Times New Roman"/>
        </w:rPr>
        <w:t xml:space="preserve">EU će ukinuti carine za 92,2% tarifnih linija u poljoprivredi stupanjem Sporazuma na snagu. Nakon 7 godina carine će se ukinuti za 93,8 tarifnih linija u poljoprivredi. Ostali proizvodi će biti u okviru ograničene bescarinske kvote (govedina,svinjetina,konzervirani kukuruz) ili će biti isključeni iz liberalizacije (pileće i pureće meso, jaja i proizvodi od jaja). Za proizvode na koje se primjenjuje sustav minimalnih uvoznih cijena, ukinut će se ad </w:t>
      </w:r>
      <w:proofErr w:type="spellStart"/>
      <w:r w:rsidRPr="00444999">
        <w:rPr>
          <w:rFonts w:ascii="Times New Roman" w:hAnsi="Times New Roman" w:cs="Times New Roman"/>
        </w:rPr>
        <w:t>valorem</w:t>
      </w:r>
      <w:proofErr w:type="spellEnd"/>
      <w:r w:rsidRPr="00444999">
        <w:rPr>
          <w:rFonts w:ascii="Times New Roman" w:hAnsi="Times New Roman" w:cs="Times New Roman"/>
        </w:rPr>
        <w:t xml:space="preserve"> carine dok će se sustav uvoznih cijena zadržati. </w:t>
      </w:r>
    </w:p>
    <w:p w:rsidR="00444999" w:rsidRDefault="00444999" w:rsidP="00444999">
      <w:pPr>
        <w:spacing w:after="0"/>
        <w:jc w:val="both"/>
        <w:rPr>
          <w:rFonts w:ascii="Times New Roman" w:hAnsi="Times New Roman" w:cs="Times New Roman"/>
        </w:rPr>
      </w:pPr>
    </w:p>
    <w:p w:rsidR="00D678F3" w:rsidRPr="00444999" w:rsidRDefault="00D678F3" w:rsidP="00444999">
      <w:pPr>
        <w:spacing w:after="0"/>
        <w:jc w:val="both"/>
        <w:rPr>
          <w:rFonts w:ascii="Times New Roman" w:hAnsi="Times New Roman" w:cs="Times New Roman"/>
        </w:rPr>
      </w:pPr>
      <w:r w:rsidRPr="00444999">
        <w:rPr>
          <w:rFonts w:ascii="Times New Roman" w:hAnsi="Times New Roman" w:cs="Times New Roman"/>
        </w:rPr>
        <w:t xml:space="preserve">Obje strane će u potpunosti ukinuti carine na proizvode ribarstva. </w:t>
      </w:r>
    </w:p>
    <w:p w:rsidR="00444999" w:rsidRDefault="00444999" w:rsidP="00444999">
      <w:pPr>
        <w:spacing w:after="0"/>
        <w:jc w:val="both"/>
        <w:rPr>
          <w:rFonts w:ascii="Times New Roman" w:hAnsi="Times New Roman" w:cs="Times New Roman"/>
        </w:rPr>
      </w:pPr>
    </w:p>
    <w:p w:rsidR="00061FDA" w:rsidRPr="00444999" w:rsidRDefault="00061FDA" w:rsidP="00021391">
      <w:pPr>
        <w:jc w:val="both"/>
        <w:rPr>
          <w:rFonts w:ascii="Times New Roman" w:hAnsi="Times New Roman" w:cs="Times New Roman"/>
          <w:u w:val="single"/>
        </w:rPr>
      </w:pPr>
      <w:r w:rsidRPr="00444999">
        <w:rPr>
          <w:rFonts w:ascii="Times New Roman" w:hAnsi="Times New Roman" w:cs="Times New Roman"/>
          <w:u w:val="single"/>
        </w:rPr>
        <w:t>UKIDANJE TEHNIČKIH PREPREKA U TRGOVINI</w:t>
      </w:r>
    </w:p>
    <w:p w:rsidR="00277F18" w:rsidRPr="00444999" w:rsidRDefault="00277F18" w:rsidP="00277F18">
      <w:pPr>
        <w:spacing w:after="0"/>
        <w:jc w:val="both"/>
        <w:rPr>
          <w:rFonts w:ascii="Times New Roman" w:eastAsia="Calibri" w:hAnsi="Times New Roman" w:cs="Times New Roman"/>
        </w:rPr>
      </w:pPr>
      <w:r w:rsidRPr="00444999">
        <w:rPr>
          <w:rFonts w:ascii="Times New Roman" w:eastAsia="Calibri" w:hAnsi="Times New Roman" w:cs="Times New Roman"/>
        </w:rPr>
        <w:t>CETA-om je propisano uklanjanje tehničkih prepreka u trgovini kojim će se poboljšati transparentnost i poticanje suradnje između EU i Kanade u području tehničkih propisa koji se odnose na norme, ispitivanja, certificiranja i akreditacije. Krajnji cilj je smanjivanje troškova za gospodarstvenike.</w:t>
      </w:r>
    </w:p>
    <w:p w:rsidR="00277F18" w:rsidRPr="00444999" w:rsidRDefault="00277F18" w:rsidP="00277F18">
      <w:pPr>
        <w:spacing w:after="0"/>
        <w:jc w:val="both"/>
        <w:rPr>
          <w:rFonts w:ascii="Times New Roman" w:eastAsia="Calibri" w:hAnsi="Times New Roman" w:cs="Times New Roman"/>
        </w:rPr>
      </w:pPr>
    </w:p>
    <w:p w:rsidR="00277F18" w:rsidRPr="00444999" w:rsidRDefault="00277F18" w:rsidP="00277F18">
      <w:pPr>
        <w:spacing w:after="0"/>
        <w:jc w:val="both"/>
        <w:rPr>
          <w:rFonts w:ascii="Times New Roman" w:eastAsia="Calibri" w:hAnsi="Times New Roman" w:cs="Times New Roman"/>
        </w:rPr>
      </w:pPr>
      <w:r w:rsidRPr="00444999">
        <w:rPr>
          <w:rFonts w:ascii="Times New Roman" w:eastAsia="Calibri" w:hAnsi="Times New Roman" w:cs="Times New Roman"/>
        </w:rPr>
        <w:t>EU i Kanada sporazumjele</w:t>
      </w:r>
      <w:r w:rsidR="0006113C" w:rsidRPr="00444999">
        <w:rPr>
          <w:rFonts w:ascii="Times New Roman" w:eastAsia="Calibri" w:hAnsi="Times New Roman" w:cs="Times New Roman"/>
        </w:rPr>
        <w:t xml:space="preserve"> su se</w:t>
      </w:r>
      <w:r w:rsidRPr="00444999">
        <w:rPr>
          <w:rFonts w:ascii="Times New Roman" w:eastAsia="Calibri" w:hAnsi="Times New Roman" w:cs="Times New Roman"/>
        </w:rPr>
        <w:t xml:space="preserve"> o uzajamnom prihvaćanju potvrda o ocjenjivanju sukladnosti u područjima kao što su električna roba, elektronička i radijska oprema, igračke, strojevi ili mjerna oprema. Time će se omogućiti da tijela za ocjenjivanje sukladnosti u Europskoj uniji mogu testirati proizvode koji će se izvoziti u Kanadu na način da će se naknadno EU i Kanada konkretno dogovoriti koje su to institucije koje će obavljati te poslove u državama članicama uz koju dokumentaciju. Radi se o velikom iskoraku koji predstavlja napredak u međunarodnim sporazuma EU-a.</w:t>
      </w:r>
    </w:p>
    <w:p w:rsidR="00277F18" w:rsidRPr="00444999" w:rsidRDefault="00277F18" w:rsidP="00277F18">
      <w:pPr>
        <w:spacing w:after="0"/>
        <w:jc w:val="both"/>
        <w:rPr>
          <w:rFonts w:ascii="Times New Roman" w:eastAsia="Calibri" w:hAnsi="Times New Roman" w:cs="Times New Roman"/>
        </w:rPr>
      </w:pPr>
    </w:p>
    <w:p w:rsidR="00160EA0" w:rsidRDefault="00160EA0" w:rsidP="00277F18">
      <w:pPr>
        <w:spacing w:after="0"/>
        <w:jc w:val="both"/>
        <w:rPr>
          <w:rFonts w:ascii="Times New Roman" w:eastAsia="Calibri" w:hAnsi="Times New Roman" w:cs="Times New Roman"/>
        </w:rPr>
      </w:pPr>
      <w:r w:rsidRPr="00444999">
        <w:rPr>
          <w:rFonts w:ascii="Times New Roman" w:eastAsia="Calibri" w:hAnsi="Times New Roman" w:cs="Times New Roman"/>
        </w:rPr>
        <w:t>Hrvatska akreditacijska agencije je na zahtjev Europske organizacije za akreditaciju (EA) uključena u pilot projekt koji EA provodi u suradnji s Kanadskim akreditacijskim tijelom (</w:t>
      </w:r>
      <w:proofErr w:type="spellStart"/>
      <w:r w:rsidRPr="00444999">
        <w:rPr>
          <w:rFonts w:ascii="Times New Roman" w:eastAsia="Calibri" w:hAnsi="Times New Roman" w:cs="Times New Roman"/>
          <w:i/>
        </w:rPr>
        <w:t>Standards</w:t>
      </w:r>
      <w:proofErr w:type="spellEnd"/>
      <w:r w:rsidRPr="00444999">
        <w:rPr>
          <w:rFonts w:ascii="Times New Roman" w:eastAsia="Calibri" w:hAnsi="Times New Roman" w:cs="Times New Roman"/>
          <w:i/>
        </w:rPr>
        <w:t xml:space="preserve"> </w:t>
      </w:r>
      <w:proofErr w:type="spellStart"/>
      <w:r w:rsidRPr="00444999">
        <w:rPr>
          <w:rFonts w:ascii="Times New Roman" w:eastAsia="Calibri" w:hAnsi="Times New Roman" w:cs="Times New Roman"/>
          <w:i/>
        </w:rPr>
        <w:t>Council</w:t>
      </w:r>
      <w:proofErr w:type="spellEnd"/>
      <w:r w:rsidRPr="00444999">
        <w:rPr>
          <w:rFonts w:ascii="Times New Roman" w:eastAsia="Calibri" w:hAnsi="Times New Roman" w:cs="Times New Roman"/>
          <w:i/>
        </w:rPr>
        <w:t xml:space="preserve"> </w:t>
      </w:r>
      <w:proofErr w:type="spellStart"/>
      <w:r w:rsidRPr="00444999">
        <w:rPr>
          <w:rFonts w:ascii="Times New Roman" w:eastAsia="Calibri" w:hAnsi="Times New Roman" w:cs="Times New Roman"/>
          <w:i/>
        </w:rPr>
        <w:t>of</w:t>
      </w:r>
      <w:proofErr w:type="spellEnd"/>
      <w:r w:rsidRPr="00444999">
        <w:rPr>
          <w:rFonts w:ascii="Times New Roman" w:eastAsia="Calibri" w:hAnsi="Times New Roman" w:cs="Times New Roman"/>
          <w:i/>
        </w:rPr>
        <w:t xml:space="preserve"> Canada</w:t>
      </w:r>
      <w:r w:rsidRPr="00444999">
        <w:rPr>
          <w:rFonts w:ascii="Times New Roman" w:eastAsia="Calibri" w:hAnsi="Times New Roman" w:cs="Times New Roman"/>
        </w:rPr>
        <w:t>) s ciljem implementacije CETA-e u dijelu međusobnog priznavanja rezultata ocjenjivanja sukladnosti. Projekt je u početnoj fazi, a kao pilot područje izabrano je ocjenjivanje sukladnosti za opremu i zaštitne sustave namijenjene eksplozivnoj atmosferi.</w:t>
      </w:r>
    </w:p>
    <w:p w:rsidR="00B01168" w:rsidRPr="00444999" w:rsidRDefault="00B01168" w:rsidP="00277F18">
      <w:pPr>
        <w:spacing w:after="0"/>
        <w:jc w:val="both"/>
        <w:rPr>
          <w:rFonts w:ascii="Times New Roman" w:eastAsia="Calibri" w:hAnsi="Times New Roman" w:cs="Times New Roman"/>
        </w:rPr>
      </w:pPr>
    </w:p>
    <w:p w:rsidR="00277F18" w:rsidRPr="00444999" w:rsidRDefault="00277F18" w:rsidP="00B93F1F">
      <w:pPr>
        <w:spacing w:after="0"/>
        <w:jc w:val="both"/>
        <w:rPr>
          <w:rFonts w:ascii="Times New Roman" w:hAnsi="Times New Roman" w:cs="Times New Roman"/>
          <w:u w:val="single"/>
        </w:rPr>
      </w:pPr>
      <w:r w:rsidRPr="00444999">
        <w:rPr>
          <w:rFonts w:ascii="Times New Roman" w:hAnsi="Times New Roman" w:cs="Times New Roman"/>
          <w:u w:val="single"/>
        </w:rPr>
        <w:t>USLUGE</w:t>
      </w:r>
    </w:p>
    <w:p w:rsidR="00277F18" w:rsidRPr="00444999" w:rsidRDefault="00277F18" w:rsidP="00277F18">
      <w:pPr>
        <w:spacing w:after="0"/>
        <w:jc w:val="both"/>
        <w:rPr>
          <w:rFonts w:ascii="Times New Roman" w:eastAsia="Calibri" w:hAnsi="Times New Roman" w:cs="Times New Roman"/>
        </w:rPr>
      </w:pPr>
      <w:r w:rsidRPr="00444999">
        <w:rPr>
          <w:rFonts w:ascii="Times New Roman" w:eastAsia="Calibri" w:hAnsi="Times New Roman" w:cs="Times New Roman"/>
        </w:rPr>
        <w:t xml:space="preserve">Veća otvorenost tržišta u sektorima telekomunikacija, poštanskih usluga, pomorskog prijevoza, energetike i rudarstva kao i financijskih usluga. </w:t>
      </w:r>
    </w:p>
    <w:p w:rsidR="00277F18" w:rsidRPr="00444999" w:rsidRDefault="00277F18" w:rsidP="00277F18">
      <w:pPr>
        <w:spacing w:after="0"/>
        <w:jc w:val="both"/>
        <w:rPr>
          <w:rFonts w:ascii="Times New Roman" w:eastAsia="Calibri" w:hAnsi="Times New Roman" w:cs="Times New Roman"/>
        </w:rPr>
      </w:pPr>
    </w:p>
    <w:p w:rsidR="00277F18" w:rsidRPr="00444999" w:rsidRDefault="002D2273" w:rsidP="00277F18">
      <w:pPr>
        <w:spacing w:after="0"/>
        <w:jc w:val="both"/>
        <w:rPr>
          <w:rFonts w:ascii="Times New Roman" w:eastAsia="Calibri" w:hAnsi="Times New Roman" w:cs="Times New Roman"/>
        </w:rPr>
      </w:pPr>
      <w:r w:rsidRPr="00444999">
        <w:rPr>
          <w:rFonts w:ascii="Times New Roman" w:eastAsia="Calibri" w:hAnsi="Times New Roman" w:cs="Times New Roman"/>
        </w:rPr>
        <w:t xml:space="preserve">CETA-om </w:t>
      </w:r>
      <w:r w:rsidR="00277F18" w:rsidRPr="00444999">
        <w:rPr>
          <w:rFonts w:ascii="Times New Roman" w:eastAsia="Calibri" w:hAnsi="Times New Roman" w:cs="Times New Roman"/>
        </w:rPr>
        <w:t xml:space="preserve">svaka država članica određuje vrstu usluge koju će otvoriti stranim opskrbljivačima, a radi se o uslugama koje predstavljaju vrlo važan segment razvoja svake države. </w:t>
      </w:r>
    </w:p>
    <w:p w:rsidR="002D2273" w:rsidRPr="00444999" w:rsidRDefault="002D2273" w:rsidP="00277F18">
      <w:pPr>
        <w:spacing w:after="0"/>
        <w:jc w:val="both"/>
        <w:rPr>
          <w:rFonts w:ascii="Times New Roman" w:eastAsia="Calibri" w:hAnsi="Times New Roman" w:cs="Times New Roman"/>
        </w:rPr>
      </w:pPr>
    </w:p>
    <w:p w:rsidR="00277F18" w:rsidRPr="00444999" w:rsidRDefault="002D2273" w:rsidP="00277F18">
      <w:pPr>
        <w:spacing w:after="0"/>
        <w:jc w:val="both"/>
        <w:rPr>
          <w:rFonts w:ascii="Times New Roman" w:eastAsia="Calibri" w:hAnsi="Times New Roman" w:cs="Times New Roman"/>
        </w:rPr>
      </w:pPr>
      <w:r w:rsidRPr="00444999">
        <w:rPr>
          <w:rFonts w:ascii="Times New Roman" w:eastAsia="Calibri" w:hAnsi="Times New Roman" w:cs="Times New Roman"/>
        </w:rPr>
        <w:t>CETA-om</w:t>
      </w:r>
      <w:r w:rsidR="00277F18" w:rsidRPr="00444999">
        <w:rPr>
          <w:rFonts w:ascii="Times New Roman" w:eastAsia="Calibri" w:hAnsi="Times New Roman" w:cs="Times New Roman"/>
        </w:rPr>
        <w:t xml:space="preserve"> neće biti spriječena niti jedna vlada ugovornih strana pa i Republike Hrvatske da sam</w:t>
      </w:r>
      <w:r w:rsidRPr="00444999">
        <w:rPr>
          <w:rFonts w:ascii="Times New Roman" w:eastAsia="Calibri" w:hAnsi="Times New Roman" w:cs="Times New Roman"/>
        </w:rPr>
        <w:t>a</w:t>
      </w:r>
      <w:r w:rsidR="00277F18" w:rsidRPr="00444999">
        <w:rPr>
          <w:rFonts w:ascii="Times New Roman" w:eastAsia="Calibri" w:hAnsi="Times New Roman" w:cs="Times New Roman"/>
        </w:rPr>
        <w:t xml:space="preserve"> regulira pružanje takvih usluga u javnom interesu. Sporazumom se neće zahtijevati privatizacija bilo koje usluge niti će se vlade sprječavati u proširenju opsega usluga koje pružaju javnosti. Sporazumom se neće sprječavati vlade u pružanju javnih usluga koje su prethodno pružali privatni pružatelji usluga ili povratak usluga, koje je vlada odlučila privatizirati, pod javnu kontrolu. Također, Sporazumom se ne podrazumijeva da sklapanjem ugovora za javne usluge s privatnim pružateljem ta usluga nepovratno pripada komercijalnom sektoru. </w:t>
      </w:r>
    </w:p>
    <w:p w:rsidR="002D2273" w:rsidRPr="00444999" w:rsidRDefault="002D2273" w:rsidP="00277F18">
      <w:pPr>
        <w:spacing w:after="0"/>
        <w:jc w:val="both"/>
        <w:rPr>
          <w:rFonts w:ascii="Times New Roman" w:eastAsia="Calibri" w:hAnsi="Times New Roman" w:cs="Times New Roman"/>
        </w:rPr>
      </w:pPr>
    </w:p>
    <w:p w:rsidR="00DA6B85" w:rsidRPr="00444999" w:rsidRDefault="00DA6B85" w:rsidP="00DA6B85">
      <w:pPr>
        <w:spacing w:after="0"/>
        <w:jc w:val="both"/>
        <w:rPr>
          <w:rFonts w:ascii="Times New Roman" w:eastAsia="Calibri" w:hAnsi="Times New Roman" w:cs="Times New Roman"/>
          <w:u w:val="single"/>
        </w:rPr>
      </w:pPr>
      <w:r w:rsidRPr="00444999">
        <w:rPr>
          <w:rFonts w:ascii="Times New Roman" w:eastAsia="Calibri" w:hAnsi="Times New Roman" w:cs="Times New Roman"/>
          <w:u w:val="single"/>
        </w:rPr>
        <w:t>ULAGANJA</w:t>
      </w:r>
    </w:p>
    <w:p w:rsidR="00DA6B85" w:rsidRPr="00444999" w:rsidRDefault="00DA6B85" w:rsidP="00DA6B85">
      <w:pPr>
        <w:spacing w:after="0"/>
        <w:jc w:val="both"/>
        <w:rPr>
          <w:rFonts w:ascii="Times New Roman" w:eastAsia="Calibri" w:hAnsi="Times New Roman" w:cs="Times New Roman"/>
        </w:rPr>
      </w:pPr>
    </w:p>
    <w:p w:rsidR="00DA6B85" w:rsidRPr="00444999" w:rsidRDefault="00DA6B85" w:rsidP="00DA6B85">
      <w:pPr>
        <w:spacing w:after="0"/>
        <w:jc w:val="both"/>
        <w:rPr>
          <w:rFonts w:ascii="Times New Roman" w:eastAsia="Calibri" w:hAnsi="Times New Roman" w:cs="Times New Roman"/>
        </w:rPr>
      </w:pPr>
      <w:r w:rsidRPr="00444999">
        <w:rPr>
          <w:rFonts w:ascii="Times New Roman" w:eastAsia="Calibri" w:hAnsi="Times New Roman" w:cs="Times New Roman"/>
        </w:rPr>
        <w:t>Europske tvrtke će imati nove mogućnosti u investicijskim projektima u Kanadi i zaštite njihova ulaganja kroz najmoderniji pristup zaštiti ulaganja i rješavanju investicijskih sporova. Ovim Sporazumom se prekida tradicionalan pristup zaštiti ulaganja i rješavanju ulagačkih sporova koji su, danas, propisani bilateralnim sporazumima. Sporazumom se uklanjaju nejasnoće kako bi s izbjegle zloupotrebe i uspostavlja se neovisni sustav sudova za ulaganja, sastavljeni od stalnog suda i žalbenog suda u okviru kojeg će se voditi postupci rješavanja sporova na transparentan i nepristran način.</w:t>
      </w:r>
    </w:p>
    <w:p w:rsidR="00DA6B85" w:rsidRPr="00444999" w:rsidRDefault="00DA6B85" w:rsidP="00DA6B85">
      <w:pPr>
        <w:spacing w:after="0"/>
        <w:jc w:val="both"/>
        <w:rPr>
          <w:rFonts w:ascii="Times New Roman" w:eastAsia="Calibri" w:hAnsi="Times New Roman" w:cs="Times New Roman"/>
        </w:rPr>
      </w:pPr>
    </w:p>
    <w:p w:rsidR="00DA6B85" w:rsidRPr="00444999" w:rsidRDefault="00DA6B85" w:rsidP="00DA6B85">
      <w:pPr>
        <w:spacing w:after="0"/>
        <w:jc w:val="both"/>
        <w:rPr>
          <w:rFonts w:ascii="Times New Roman" w:eastAsia="Calibri" w:hAnsi="Times New Roman" w:cs="Times New Roman"/>
        </w:rPr>
      </w:pPr>
      <w:r w:rsidRPr="00444999">
        <w:rPr>
          <w:rFonts w:ascii="Times New Roman" w:eastAsia="Calibri" w:hAnsi="Times New Roman" w:cs="Times New Roman"/>
        </w:rPr>
        <w:t xml:space="preserve">Republika Hrvatska i Kanada imaju potpisan Sporazum o poticanju i zaštiti ulaganja koji će se prestati primjenjivati stupanjem na snagu Sporazuma. </w:t>
      </w:r>
    </w:p>
    <w:p w:rsidR="00DA6B85" w:rsidRPr="00444999" w:rsidRDefault="00DA6B85" w:rsidP="00B4779B">
      <w:pPr>
        <w:widowControl w:val="0"/>
        <w:jc w:val="both"/>
        <w:outlineLvl w:val="0"/>
        <w:rPr>
          <w:rFonts w:ascii="Times New Roman" w:hAnsi="Times New Roman" w:cs="Times New Roman"/>
        </w:rPr>
      </w:pPr>
    </w:p>
    <w:p w:rsidR="002D2273" w:rsidRPr="00444999" w:rsidRDefault="00DA6B85" w:rsidP="00B4779B">
      <w:pPr>
        <w:widowControl w:val="0"/>
        <w:jc w:val="both"/>
        <w:outlineLvl w:val="0"/>
        <w:rPr>
          <w:rFonts w:ascii="Times New Roman" w:hAnsi="Times New Roman" w:cs="Times New Roman"/>
          <w:u w:val="single"/>
        </w:rPr>
      </w:pPr>
      <w:r w:rsidRPr="00444999">
        <w:rPr>
          <w:rFonts w:ascii="Times New Roman" w:hAnsi="Times New Roman" w:cs="Times New Roman"/>
          <w:u w:val="single"/>
        </w:rPr>
        <w:t>JAVNA NABAVA</w:t>
      </w:r>
    </w:p>
    <w:p w:rsidR="00021391" w:rsidRPr="00444999" w:rsidRDefault="00021391" w:rsidP="00021391">
      <w:pPr>
        <w:jc w:val="both"/>
        <w:rPr>
          <w:rFonts w:ascii="Times New Roman" w:hAnsi="Times New Roman" w:cs="Times New Roman"/>
        </w:rPr>
      </w:pPr>
      <w:r w:rsidRPr="00444999">
        <w:rPr>
          <w:rFonts w:ascii="Times New Roman" w:hAnsi="Times New Roman" w:cs="Times New Roman"/>
        </w:rPr>
        <w:t>U području javne nabave po prvi puta kanadske provincije, teritoriji i općine će otvoriti svoju javnu nabavu stranom partneru i time je kanadska ponuda za pristup tržištu javne nabave  najopsežnija prema nekoj trećoj zemlji, uključujući i SAD. Europska unija će, također, jamčiti kanadskim dobavljačima recipročan pristup europskom tržištu javne nabave.</w:t>
      </w:r>
    </w:p>
    <w:p w:rsidR="00DA6B85" w:rsidRPr="00444999" w:rsidRDefault="00DA6B85" w:rsidP="00021391">
      <w:pPr>
        <w:jc w:val="both"/>
        <w:rPr>
          <w:rFonts w:ascii="Times New Roman" w:hAnsi="Times New Roman" w:cs="Times New Roman"/>
          <w:u w:val="single"/>
        </w:rPr>
      </w:pPr>
      <w:r w:rsidRPr="00444999">
        <w:rPr>
          <w:rFonts w:ascii="Times New Roman" w:hAnsi="Times New Roman" w:cs="Times New Roman"/>
          <w:u w:val="single"/>
        </w:rPr>
        <w:t>INTELEKTUALNO VLASNIŠTVO</w:t>
      </w:r>
    </w:p>
    <w:p w:rsidR="00DA6B85" w:rsidRPr="00444999" w:rsidRDefault="00DA6B85" w:rsidP="00DA6B85">
      <w:pPr>
        <w:spacing w:after="0"/>
        <w:jc w:val="both"/>
        <w:rPr>
          <w:rFonts w:ascii="Times New Roman" w:eastAsia="Calibri" w:hAnsi="Times New Roman" w:cs="Times New Roman"/>
        </w:rPr>
      </w:pPr>
      <w:r w:rsidRPr="00444999">
        <w:rPr>
          <w:rFonts w:ascii="Times New Roman" w:eastAsia="Calibri" w:hAnsi="Times New Roman" w:cs="Times New Roman"/>
        </w:rPr>
        <w:t xml:space="preserve">U području intelektualnog vlasništva, očekuje se približavanje tržišta Europske unije i Kanade u području autorskih prava, zaštitnih znakova i dizajna, te se Kanada obvezala da će zaštititi 143 proizvoda oznake zemljopisnog podrijetla za poljoprivredno-prehrambene proizvode iz Europske unije. </w:t>
      </w:r>
    </w:p>
    <w:p w:rsidR="00DA6B85" w:rsidRPr="00444999" w:rsidRDefault="00DA6B85" w:rsidP="00DA6B85">
      <w:pPr>
        <w:spacing w:after="0"/>
        <w:jc w:val="both"/>
        <w:rPr>
          <w:rFonts w:ascii="Times New Roman" w:eastAsia="Calibri" w:hAnsi="Times New Roman" w:cs="Times New Roman"/>
        </w:rPr>
      </w:pPr>
    </w:p>
    <w:p w:rsidR="00DA6B85" w:rsidRPr="00444999" w:rsidRDefault="00DA6B85" w:rsidP="00DA6B85">
      <w:pPr>
        <w:spacing w:after="0"/>
        <w:jc w:val="both"/>
        <w:rPr>
          <w:rFonts w:ascii="Times New Roman" w:eastAsia="Calibri" w:hAnsi="Times New Roman" w:cs="Times New Roman"/>
        </w:rPr>
      </w:pPr>
      <w:r w:rsidRPr="00444999">
        <w:rPr>
          <w:rFonts w:ascii="Times New Roman" w:eastAsia="Calibri" w:hAnsi="Times New Roman" w:cs="Times New Roman"/>
        </w:rPr>
        <w:t xml:space="preserve">Liste proizvoda oznake zemljopisnog podrijetla u Sporazumu ne sadrže hrvatske proizvode obzirom da su iste dogovorene prije hrvatskog članstva u EU. Međutim Sporazumom je omogućeno da će se postojeće liste dopunjavati naknadno u suradnji s Ministarstvom poljoprivrede. </w:t>
      </w:r>
    </w:p>
    <w:p w:rsidR="00444999" w:rsidRPr="00444999" w:rsidRDefault="00444999" w:rsidP="00DA6B85">
      <w:pPr>
        <w:spacing w:after="0"/>
        <w:jc w:val="both"/>
        <w:rPr>
          <w:rFonts w:ascii="Times New Roman" w:eastAsia="Calibri" w:hAnsi="Times New Roman" w:cs="Times New Roman"/>
        </w:rPr>
      </w:pPr>
    </w:p>
    <w:p w:rsidR="00DA6B85" w:rsidRPr="00444999" w:rsidRDefault="00DA6B85" w:rsidP="00DA6B85">
      <w:pPr>
        <w:spacing w:after="0"/>
        <w:jc w:val="both"/>
        <w:rPr>
          <w:rFonts w:ascii="Times New Roman" w:eastAsia="Calibri" w:hAnsi="Times New Roman" w:cs="Times New Roman"/>
        </w:rPr>
      </w:pPr>
      <w:r w:rsidRPr="00444999">
        <w:rPr>
          <w:rFonts w:ascii="Times New Roman" w:eastAsia="Calibri" w:hAnsi="Times New Roman" w:cs="Times New Roman"/>
        </w:rPr>
        <w:t xml:space="preserve">Autorska prava, zaštitni znakovi i dizajn proizvoda je značajna kategorija za proizvode i svaka zaštita će osigurati hrvatske proizvode od krivotvorina i njihovoj trgovini na kanadskom tržištu.   </w:t>
      </w:r>
    </w:p>
    <w:p w:rsidR="00DA6B85" w:rsidRPr="00444999" w:rsidRDefault="00DA6B85" w:rsidP="00021391">
      <w:pPr>
        <w:jc w:val="both"/>
        <w:rPr>
          <w:rFonts w:ascii="Times New Roman" w:hAnsi="Times New Roman" w:cs="Times New Roman"/>
          <w:u w:val="single"/>
        </w:rPr>
      </w:pPr>
    </w:p>
    <w:p w:rsidR="00DB4411" w:rsidRPr="00444999" w:rsidRDefault="00DB4411" w:rsidP="00DB4411">
      <w:pPr>
        <w:spacing w:after="0"/>
        <w:jc w:val="both"/>
        <w:rPr>
          <w:rFonts w:ascii="Times New Roman" w:eastAsia="Calibri" w:hAnsi="Times New Roman" w:cs="Times New Roman"/>
          <w:u w:val="single"/>
        </w:rPr>
      </w:pPr>
      <w:r w:rsidRPr="00444999">
        <w:rPr>
          <w:rFonts w:ascii="Times New Roman" w:eastAsia="Calibri" w:hAnsi="Times New Roman" w:cs="Times New Roman"/>
          <w:u w:val="single"/>
        </w:rPr>
        <w:t>ZAŠTITA PRAVA RADNIKA</w:t>
      </w:r>
    </w:p>
    <w:p w:rsidR="00444999" w:rsidRDefault="00444999" w:rsidP="00DB4411">
      <w:pPr>
        <w:spacing w:after="0"/>
        <w:jc w:val="both"/>
        <w:rPr>
          <w:rFonts w:ascii="Times New Roman" w:eastAsia="Calibri" w:hAnsi="Times New Roman" w:cs="Times New Roman"/>
        </w:rPr>
      </w:pPr>
    </w:p>
    <w:p w:rsidR="00DB4411" w:rsidRPr="00444999" w:rsidRDefault="00DB4411" w:rsidP="00DB4411">
      <w:pPr>
        <w:spacing w:after="0"/>
        <w:jc w:val="both"/>
        <w:rPr>
          <w:rFonts w:ascii="Times New Roman" w:eastAsia="Calibri" w:hAnsi="Times New Roman" w:cs="Times New Roman"/>
        </w:rPr>
      </w:pPr>
      <w:r w:rsidRPr="00444999">
        <w:rPr>
          <w:rFonts w:ascii="Times New Roman" w:eastAsia="Calibri" w:hAnsi="Times New Roman" w:cs="Times New Roman"/>
        </w:rPr>
        <w:t>Sporazumom su propisane obveze EU i Kanade koje se odnose na međunarodna pravila o pravima radnika na način da se dvije strane obvezuju da će poboljšati svoje zakone i politike s ciljem pružanja visoke razine zaštite rada. Međutim, one ne smiju ublažiti radna prava u Europskoj uniji i njezinim državama članicama i Kanadi kako bi se potaknula trgovina ili privukla ulaganja. Sporazumom se ne mijenjaju prava radnika na pregovaranje, zaključivanje i provođenje kolektivnih sporazuma te kolektivno djelovanje.</w:t>
      </w:r>
    </w:p>
    <w:p w:rsidR="00DB4411" w:rsidRPr="00444999" w:rsidRDefault="00DB4411" w:rsidP="00DB4411">
      <w:pPr>
        <w:spacing w:after="0"/>
        <w:jc w:val="both"/>
        <w:rPr>
          <w:rFonts w:ascii="Times New Roman" w:eastAsia="Calibri" w:hAnsi="Times New Roman" w:cs="Times New Roman"/>
        </w:rPr>
      </w:pPr>
    </w:p>
    <w:p w:rsidR="00DB4411" w:rsidRPr="00444999" w:rsidRDefault="00DB4411" w:rsidP="00DB4411">
      <w:pPr>
        <w:spacing w:after="0"/>
        <w:jc w:val="both"/>
        <w:rPr>
          <w:rFonts w:ascii="Times New Roman" w:eastAsia="Calibri" w:hAnsi="Times New Roman" w:cs="Times New Roman"/>
          <w:u w:val="single"/>
        </w:rPr>
      </w:pPr>
      <w:r w:rsidRPr="00444999">
        <w:rPr>
          <w:rFonts w:ascii="Times New Roman" w:eastAsia="Calibri" w:hAnsi="Times New Roman" w:cs="Times New Roman"/>
          <w:u w:val="single"/>
        </w:rPr>
        <w:t>PREMJEŠTANJE OSOBLJA I UZAJAMNO PRIZNAVANJE KVALIFIKACIJA</w:t>
      </w:r>
    </w:p>
    <w:p w:rsidR="00444999" w:rsidRDefault="00444999" w:rsidP="00DB4411">
      <w:pPr>
        <w:spacing w:after="0"/>
        <w:jc w:val="both"/>
        <w:rPr>
          <w:rFonts w:ascii="Times New Roman" w:eastAsia="Calibri" w:hAnsi="Times New Roman" w:cs="Times New Roman"/>
        </w:rPr>
      </w:pPr>
    </w:p>
    <w:p w:rsidR="00DB4411" w:rsidRPr="00444999" w:rsidRDefault="00DB4411" w:rsidP="00DB4411">
      <w:pPr>
        <w:spacing w:after="0"/>
        <w:jc w:val="both"/>
        <w:rPr>
          <w:rFonts w:ascii="Times New Roman" w:eastAsia="Calibri" w:hAnsi="Times New Roman" w:cs="Times New Roman"/>
        </w:rPr>
      </w:pPr>
      <w:r w:rsidRPr="00444999">
        <w:rPr>
          <w:rFonts w:ascii="Times New Roman" w:eastAsia="Calibri" w:hAnsi="Times New Roman" w:cs="Times New Roman"/>
        </w:rPr>
        <w:t>Omogućit će se tvrtkama lakše premještanje osoblja između EU-a i Kanade i time će se olakšati privremeno pružanje pravnih, računovodstvenih, arhitektonskih ili sličnih stručnih usluga. Također, tvrtkama bit će olakšan izvoz opreme, strojeva i softvera na način da će omogućiti razmjenu stručnjaka radi pružanja usluga servisa i drugih poslova nakon prodaje proizvoda.</w:t>
      </w:r>
    </w:p>
    <w:p w:rsidR="00DB4411" w:rsidRPr="00444999" w:rsidRDefault="00DB4411" w:rsidP="00DB4411">
      <w:pPr>
        <w:spacing w:after="0"/>
        <w:jc w:val="both"/>
        <w:rPr>
          <w:rFonts w:ascii="Times New Roman" w:eastAsia="Calibri" w:hAnsi="Times New Roman" w:cs="Times New Roman"/>
        </w:rPr>
      </w:pPr>
    </w:p>
    <w:p w:rsidR="00DB4411" w:rsidRPr="00444999" w:rsidRDefault="00DB4411" w:rsidP="00DB4411">
      <w:pPr>
        <w:spacing w:after="0"/>
        <w:jc w:val="both"/>
        <w:rPr>
          <w:rFonts w:ascii="Times New Roman" w:eastAsia="Calibri" w:hAnsi="Times New Roman" w:cs="Times New Roman"/>
        </w:rPr>
      </w:pPr>
      <w:r w:rsidRPr="00444999">
        <w:rPr>
          <w:rFonts w:ascii="Times New Roman" w:eastAsia="Calibri" w:hAnsi="Times New Roman" w:cs="Times New Roman"/>
        </w:rPr>
        <w:t xml:space="preserve">Predviđen je okvir za olakšavanje uzajamnog priznavanja kvalifikacija u profesijama kao što su arhitekti, računovođe i inženjeri na način da će se sklopiti dodatni sporazumi o međusobnom priznavanju profesija između Europske unije i Kanade.  </w:t>
      </w:r>
    </w:p>
    <w:p w:rsidR="00DB4411" w:rsidRPr="00444999" w:rsidRDefault="00DB4411" w:rsidP="00DB4411">
      <w:pPr>
        <w:spacing w:after="0"/>
        <w:jc w:val="both"/>
        <w:rPr>
          <w:rFonts w:ascii="Times New Roman" w:eastAsia="Calibri" w:hAnsi="Times New Roman" w:cs="Times New Roman"/>
        </w:rPr>
      </w:pPr>
    </w:p>
    <w:p w:rsidR="00DB4411" w:rsidRPr="00444999" w:rsidRDefault="00DB4411" w:rsidP="00DB4411">
      <w:pPr>
        <w:spacing w:after="0"/>
        <w:jc w:val="both"/>
        <w:rPr>
          <w:rFonts w:ascii="Times New Roman" w:eastAsia="Calibri" w:hAnsi="Times New Roman" w:cs="Times New Roman"/>
        </w:rPr>
      </w:pPr>
      <w:r w:rsidRPr="00444999">
        <w:rPr>
          <w:rFonts w:ascii="Times New Roman" w:eastAsia="Calibri" w:hAnsi="Times New Roman" w:cs="Times New Roman"/>
        </w:rPr>
        <w:t xml:space="preserve">U predviđenim pregovorima za sklapanje dodatnih sporazuma sve države članice, pa i Republika Hrvatska, će zastupati svoje interese koji će sadržavati i udovoljavati postojećih zakonima i standardima u području stručnih kvalifikacija. </w:t>
      </w:r>
    </w:p>
    <w:p w:rsidR="00444999" w:rsidRPr="00444999" w:rsidRDefault="00444999" w:rsidP="00021391">
      <w:pPr>
        <w:jc w:val="both"/>
        <w:rPr>
          <w:rFonts w:ascii="Times New Roman" w:hAnsi="Times New Roman" w:cs="Times New Roman"/>
        </w:rPr>
      </w:pPr>
    </w:p>
    <w:p w:rsidR="00021391" w:rsidRPr="00444999" w:rsidRDefault="00021391" w:rsidP="00021391">
      <w:pPr>
        <w:jc w:val="both"/>
        <w:rPr>
          <w:rFonts w:ascii="Times New Roman" w:hAnsi="Times New Roman" w:cs="Times New Roman"/>
        </w:rPr>
      </w:pPr>
      <w:r w:rsidRPr="00444999">
        <w:rPr>
          <w:rFonts w:ascii="Times New Roman" w:hAnsi="Times New Roman" w:cs="Times New Roman"/>
        </w:rPr>
        <w:t xml:space="preserve">Zajednički odbor CETA-e sastavljen od predstavnika Europske unije i Kanade pratit će njegovu provedbu, funkcioniranje i učinak.  </w:t>
      </w:r>
    </w:p>
    <w:p w:rsidR="004A6141" w:rsidRPr="00444999" w:rsidRDefault="004A6141" w:rsidP="00021391">
      <w:pPr>
        <w:jc w:val="both"/>
        <w:rPr>
          <w:rFonts w:ascii="Times New Roman" w:hAnsi="Times New Roman" w:cs="Times New Roman"/>
        </w:rPr>
      </w:pPr>
    </w:p>
    <w:p w:rsidR="009A7320" w:rsidRDefault="00972033" w:rsidP="009A7320">
      <w:pPr>
        <w:pStyle w:val="ListParagraph"/>
        <w:numPr>
          <w:ilvl w:val="0"/>
          <w:numId w:val="8"/>
        </w:numPr>
      </w:pPr>
      <w:hyperlink r:id="rId10" w:history="1">
        <w:r w:rsidR="009A7320" w:rsidRPr="007C311F">
          <w:rPr>
            <w:rStyle w:val="Hyperlink"/>
          </w:rPr>
          <w:t>ZAJEDNIČKI INSTRUMENT ZA TUMAČENJE CETA-e</w:t>
        </w:r>
      </w:hyperlink>
    </w:p>
    <w:p w:rsidR="009A7320" w:rsidRDefault="009A7320" w:rsidP="009A7320">
      <w:r>
        <w:t>IZJAVE I DOKUMENTI VEZANI UZ CETA-u:</w:t>
      </w:r>
    </w:p>
    <w:p w:rsidR="008E5473" w:rsidRDefault="00972033" w:rsidP="008E5473">
      <w:pPr>
        <w:pStyle w:val="ListParagraph"/>
        <w:numPr>
          <w:ilvl w:val="0"/>
          <w:numId w:val="10"/>
        </w:numPr>
      </w:pPr>
      <w:hyperlink r:id="rId11" w:history="1">
        <w:r w:rsidR="008E5473" w:rsidRPr="00C71151">
          <w:rPr>
            <w:rStyle w:val="Hyperlink"/>
          </w:rPr>
          <w:t>INFORMACIJA</w:t>
        </w:r>
        <w:r w:rsidR="008E5473">
          <w:rPr>
            <w:rStyle w:val="Hyperlink"/>
          </w:rPr>
          <w:t xml:space="preserve"> -</w:t>
        </w:r>
        <w:r w:rsidR="008E5473" w:rsidRPr="00C71151">
          <w:rPr>
            <w:rStyle w:val="Hyperlink"/>
          </w:rPr>
          <w:t xml:space="preserve"> DG TRADE</w:t>
        </w:r>
      </w:hyperlink>
    </w:p>
    <w:p w:rsidR="009A7320" w:rsidRDefault="00972033" w:rsidP="009A7320">
      <w:pPr>
        <w:pStyle w:val="ListParagraph"/>
        <w:numPr>
          <w:ilvl w:val="0"/>
          <w:numId w:val="9"/>
        </w:numPr>
      </w:pPr>
      <w:hyperlink r:id="rId12" w:history="1">
        <w:r w:rsidR="009A7320" w:rsidRPr="007C311F">
          <w:rPr>
            <w:rStyle w:val="Hyperlink"/>
          </w:rPr>
          <w:t>IZJAVE ZA UNOS U ZAPISNIK VIJEĆA</w:t>
        </w:r>
      </w:hyperlink>
    </w:p>
    <w:p w:rsidR="009A7320" w:rsidRDefault="00972033" w:rsidP="009A7320">
      <w:pPr>
        <w:pStyle w:val="ListParagraph"/>
        <w:numPr>
          <w:ilvl w:val="0"/>
          <w:numId w:val="9"/>
        </w:numPr>
      </w:pPr>
      <w:hyperlink r:id="rId13" w:history="1">
        <w:r w:rsidR="009A7320" w:rsidRPr="007C311F">
          <w:rPr>
            <w:rStyle w:val="Hyperlink"/>
          </w:rPr>
          <w:t>ODLUKA VIJEĆA O POTPISIVANJU CETA-e</w:t>
        </w:r>
      </w:hyperlink>
    </w:p>
    <w:p w:rsidR="009A7320" w:rsidRDefault="00972033" w:rsidP="009A7320">
      <w:pPr>
        <w:pStyle w:val="ListParagraph"/>
        <w:numPr>
          <w:ilvl w:val="0"/>
          <w:numId w:val="9"/>
        </w:numPr>
      </w:pPr>
      <w:hyperlink r:id="rId14" w:history="1">
        <w:r w:rsidR="009A7320" w:rsidRPr="007C311F">
          <w:rPr>
            <w:rStyle w:val="Hyperlink"/>
          </w:rPr>
          <w:t>ODLUKA VIJEĆA O PRIVREMENOJ PRIMJENI CETA-e</w:t>
        </w:r>
      </w:hyperlink>
    </w:p>
    <w:p w:rsidR="00B4779B" w:rsidRDefault="00B4779B" w:rsidP="00021391">
      <w:pPr>
        <w:jc w:val="both"/>
        <w:rPr>
          <w:rFonts w:ascii="Times New Roman" w:hAnsi="Times New Roman" w:cs="Times New Roman"/>
        </w:rPr>
      </w:pPr>
    </w:p>
    <w:p w:rsidR="008E5473" w:rsidRPr="00444999" w:rsidRDefault="008E5473" w:rsidP="00021391">
      <w:pPr>
        <w:jc w:val="both"/>
        <w:rPr>
          <w:rFonts w:ascii="Times New Roman" w:hAnsi="Times New Roman" w:cs="Times New Roman"/>
        </w:rPr>
      </w:pPr>
    </w:p>
    <w:sectPr w:rsidR="008E5473" w:rsidRPr="004449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33" w:rsidRDefault="00972033" w:rsidP="00EE6950">
      <w:pPr>
        <w:spacing w:after="0" w:line="240" w:lineRule="auto"/>
      </w:pPr>
      <w:r>
        <w:separator/>
      </w:r>
    </w:p>
  </w:endnote>
  <w:endnote w:type="continuationSeparator" w:id="0">
    <w:p w:rsidR="00972033" w:rsidRDefault="00972033" w:rsidP="00EE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33" w:rsidRDefault="00972033" w:rsidP="00EE6950">
      <w:pPr>
        <w:spacing w:after="0" w:line="240" w:lineRule="auto"/>
      </w:pPr>
      <w:r>
        <w:separator/>
      </w:r>
    </w:p>
  </w:footnote>
  <w:footnote w:type="continuationSeparator" w:id="0">
    <w:p w:rsidR="00972033" w:rsidRDefault="00972033" w:rsidP="00EE6950">
      <w:pPr>
        <w:spacing w:after="0" w:line="240" w:lineRule="auto"/>
      </w:pPr>
      <w:r>
        <w:continuationSeparator/>
      </w:r>
    </w:p>
  </w:footnote>
  <w:footnote w:id="1">
    <w:p w:rsidR="005F072A" w:rsidRDefault="005F072A">
      <w:pPr>
        <w:pStyle w:val="FootnoteText"/>
      </w:pPr>
      <w:r>
        <w:rPr>
          <w:rStyle w:val="FootnoteReference"/>
        </w:rPr>
        <w:footnoteRef/>
      </w:r>
      <w:r>
        <w:t xml:space="preserve"> </w:t>
      </w:r>
      <w:r w:rsidRPr="005F072A">
        <w:rPr>
          <w:rFonts w:ascii="Times New Roman" w:hAnsi="Times New Roman" w:cs="Times New Roman"/>
        </w:rPr>
        <w:t>Podaci Državnog zavoda za statistiku</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55D"/>
    <w:multiLevelType w:val="hybridMultilevel"/>
    <w:tmpl w:val="EA9052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85D66BA"/>
    <w:multiLevelType w:val="hybridMultilevel"/>
    <w:tmpl w:val="362E0A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4AF6249"/>
    <w:multiLevelType w:val="hybridMultilevel"/>
    <w:tmpl w:val="130E84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E197688"/>
    <w:multiLevelType w:val="hybridMultilevel"/>
    <w:tmpl w:val="2FC26E2A"/>
    <w:lvl w:ilvl="0" w:tplc="041A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1A000D">
      <w:start w:val="1"/>
      <w:numFmt w:val="bullet"/>
      <w:lvlText w:val=""/>
      <w:lvlJc w:val="left"/>
      <w:pPr>
        <w:ind w:left="2400" w:hanging="600"/>
      </w:pPr>
      <w:rPr>
        <w:rFonts w:ascii="Wingdings" w:hAnsi="Wingdings" w:hint="default"/>
      </w:rPr>
    </w:lvl>
    <w:lvl w:ilvl="3" w:tplc="7AE04788">
      <w:numFmt w:val="bullet"/>
      <w:lvlText w:val="•"/>
      <w:lvlJc w:val="left"/>
      <w:pPr>
        <w:ind w:left="3225" w:hanging="705"/>
      </w:pPr>
      <w:rPr>
        <w:rFonts w:ascii="Calibri" w:eastAsia="Calibri" w:hAnsi="Calibri" w:cs="Calibri"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F1D56E4"/>
    <w:multiLevelType w:val="hybridMultilevel"/>
    <w:tmpl w:val="5B16BD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16D0168"/>
    <w:multiLevelType w:val="hybridMultilevel"/>
    <w:tmpl w:val="4BF6B3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60D0892"/>
    <w:multiLevelType w:val="hybridMultilevel"/>
    <w:tmpl w:val="357C5F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81D19F5"/>
    <w:multiLevelType w:val="hybridMultilevel"/>
    <w:tmpl w:val="8D9648F8"/>
    <w:lvl w:ilvl="0" w:tplc="0D10681C">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6F2F3CD3"/>
    <w:multiLevelType w:val="hybridMultilevel"/>
    <w:tmpl w:val="3E4C5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5"/>
  </w:num>
  <w:num w:numId="4">
    <w:abstractNumId w:val="3"/>
  </w:num>
  <w:num w:numId="5">
    <w:abstractNumId w:val="4"/>
  </w:num>
  <w:num w:numId="6">
    <w:abstractNumId w:val="8"/>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50"/>
    <w:rsid w:val="00002F51"/>
    <w:rsid w:val="00021391"/>
    <w:rsid w:val="00045D16"/>
    <w:rsid w:val="00053CAA"/>
    <w:rsid w:val="0006113C"/>
    <w:rsid w:val="00061FDA"/>
    <w:rsid w:val="000C15F0"/>
    <w:rsid w:val="000C161A"/>
    <w:rsid w:val="000E0778"/>
    <w:rsid w:val="000E5540"/>
    <w:rsid w:val="00140AEC"/>
    <w:rsid w:val="00146577"/>
    <w:rsid w:val="00151B7F"/>
    <w:rsid w:val="00160EA0"/>
    <w:rsid w:val="001751FF"/>
    <w:rsid w:val="00196ED4"/>
    <w:rsid w:val="001D5DFA"/>
    <w:rsid w:val="00266355"/>
    <w:rsid w:val="00277F18"/>
    <w:rsid w:val="002D2273"/>
    <w:rsid w:val="002F2B5C"/>
    <w:rsid w:val="003005B5"/>
    <w:rsid w:val="003208C6"/>
    <w:rsid w:val="0032251A"/>
    <w:rsid w:val="003341B3"/>
    <w:rsid w:val="0034742E"/>
    <w:rsid w:val="003514F7"/>
    <w:rsid w:val="003532BD"/>
    <w:rsid w:val="003552E7"/>
    <w:rsid w:val="00401EBE"/>
    <w:rsid w:val="0040379D"/>
    <w:rsid w:val="00430606"/>
    <w:rsid w:val="0043306E"/>
    <w:rsid w:val="00444999"/>
    <w:rsid w:val="00444AD4"/>
    <w:rsid w:val="00446B6F"/>
    <w:rsid w:val="0047503B"/>
    <w:rsid w:val="004A6141"/>
    <w:rsid w:val="004E5CD1"/>
    <w:rsid w:val="00515080"/>
    <w:rsid w:val="00544653"/>
    <w:rsid w:val="00575973"/>
    <w:rsid w:val="00582CDC"/>
    <w:rsid w:val="005F072A"/>
    <w:rsid w:val="006112FA"/>
    <w:rsid w:val="00622692"/>
    <w:rsid w:val="00646DDB"/>
    <w:rsid w:val="00694AB6"/>
    <w:rsid w:val="006A429B"/>
    <w:rsid w:val="006A6591"/>
    <w:rsid w:val="006B65A4"/>
    <w:rsid w:val="007160C7"/>
    <w:rsid w:val="00761CAF"/>
    <w:rsid w:val="00780219"/>
    <w:rsid w:val="00794363"/>
    <w:rsid w:val="007B36C0"/>
    <w:rsid w:val="008660D4"/>
    <w:rsid w:val="008863BD"/>
    <w:rsid w:val="008E5473"/>
    <w:rsid w:val="00972033"/>
    <w:rsid w:val="00982C02"/>
    <w:rsid w:val="00982D67"/>
    <w:rsid w:val="009A7320"/>
    <w:rsid w:val="009B4E65"/>
    <w:rsid w:val="009F0417"/>
    <w:rsid w:val="009F2158"/>
    <w:rsid w:val="00A649FF"/>
    <w:rsid w:val="00A72A6A"/>
    <w:rsid w:val="00A972E0"/>
    <w:rsid w:val="00AC7958"/>
    <w:rsid w:val="00AD6ED8"/>
    <w:rsid w:val="00B01168"/>
    <w:rsid w:val="00B019F3"/>
    <w:rsid w:val="00B10C3F"/>
    <w:rsid w:val="00B136BF"/>
    <w:rsid w:val="00B33DA8"/>
    <w:rsid w:val="00B46211"/>
    <w:rsid w:val="00B4779B"/>
    <w:rsid w:val="00B708B4"/>
    <w:rsid w:val="00B93F1F"/>
    <w:rsid w:val="00BC54CE"/>
    <w:rsid w:val="00BD54B4"/>
    <w:rsid w:val="00BF0350"/>
    <w:rsid w:val="00BF4801"/>
    <w:rsid w:val="00C161D8"/>
    <w:rsid w:val="00C36883"/>
    <w:rsid w:val="00C42B55"/>
    <w:rsid w:val="00C42CC0"/>
    <w:rsid w:val="00CC5118"/>
    <w:rsid w:val="00CD010B"/>
    <w:rsid w:val="00CD048E"/>
    <w:rsid w:val="00D227BB"/>
    <w:rsid w:val="00D23226"/>
    <w:rsid w:val="00D3437C"/>
    <w:rsid w:val="00D678F3"/>
    <w:rsid w:val="00D72AFA"/>
    <w:rsid w:val="00DA6B85"/>
    <w:rsid w:val="00DB0AD3"/>
    <w:rsid w:val="00DB4411"/>
    <w:rsid w:val="00DF4611"/>
    <w:rsid w:val="00E278FD"/>
    <w:rsid w:val="00E329B0"/>
    <w:rsid w:val="00E335ED"/>
    <w:rsid w:val="00E33C29"/>
    <w:rsid w:val="00E65F33"/>
    <w:rsid w:val="00E749C7"/>
    <w:rsid w:val="00E865FF"/>
    <w:rsid w:val="00E87372"/>
    <w:rsid w:val="00EE6950"/>
    <w:rsid w:val="00F12708"/>
    <w:rsid w:val="00F710B1"/>
    <w:rsid w:val="00F71900"/>
    <w:rsid w:val="00F742CD"/>
    <w:rsid w:val="00F87A81"/>
    <w:rsid w:val="00FA1E54"/>
    <w:rsid w:val="00FB6AD7"/>
    <w:rsid w:val="00FE15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9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6950"/>
  </w:style>
  <w:style w:type="paragraph" w:styleId="Footer">
    <w:name w:val="footer"/>
    <w:basedOn w:val="Normal"/>
    <w:link w:val="FooterChar"/>
    <w:uiPriority w:val="99"/>
    <w:unhideWhenUsed/>
    <w:rsid w:val="00EE69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6950"/>
  </w:style>
  <w:style w:type="paragraph" w:styleId="BalloonText">
    <w:name w:val="Balloon Text"/>
    <w:basedOn w:val="Normal"/>
    <w:link w:val="BalloonTextChar"/>
    <w:uiPriority w:val="99"/>
    <w:semiHidden/>
    <w:unhideWhenUsed/>
    <w:rsid w:val="00EE6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950"/>
    <w:rPr>
      <w:rFonts w:ascii="Tahoma" w:hAnsi="Tahoma" w:cs="Tahoma"/>
      <w:sz w:val="16"/>
      <w:szCs w:val="16"/>
    </w:rPr>
  </w:style>
  <w:style w:type="paragraph" w:styleId="ListParagraph">
    <w:name w:val="List Paragraph"/>
    <w:basedOn w:val="Normal"/>
    <w:uiPriority w:val="34"/>
    <w:qFormat/>
    <w:rsid w:val="00CC5118"/>
    <w:pPr>
      <w:ind w:left="720"/>
      <w:contextualSpacing/>
    </w:pPr>
  </w:style>
  <w:style w:type="paragraph" w:styleId="FootnoteText">
    <w:name w:val="footnote text"/>
    <w:basedOn w:val="Normal"/>
    <w:link w:val="FootnoteTextChar"/>
    <w:uiPriority w:val="99"/>
    <w:semiHidden/>
    <w:unhideWhenUsed/>
    <w:rsid w:val="00403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79D"/>
    <w:rPr>
      <w:sz w:val="20"/>
      <w:szCs w:val="20"/>
    </w:rPr>
  </w:style>
  <w:style w:type="character" w:styleId="FootnoteReference">
    <w:name w:val="footnote reference"/>
    <w:basedOn w:val="DefaultParagraphFont"/>
    <w:uiPriority w:val="99"/>
    <w:semiHidden/>
    <w:unhideWhenUsed/>
    <w:rsid w:val="0040379D"/>
    <w:rPr>
      <w:vertAlign w:val="superscript"/>
    </w:rPr>
  </w:style>
  <w:style w:type="character" w:styleId="CommentReference">
    <w:name w:val="annotation reference"/>
    <w:basedOn w:val="DefaultParagraphFont"/>
    <w:uiPriority w:val="99"/>
    <w:semiHidden/>
    <w:unhideWhenUsed/>
    <w:rsid w:val="00694AB6"/>
    <w:rPr>
      <w:sz w:val="16"/>
      <w:szCs w:val="16"/>
    </w:rPr>
  </w:style>
  <w:style w:type="paragraph" w:styleId="CommentText">
    <w:name w:val="annotation text"/>
    <w:basedOn w:val="Normal"/>
    <w:link w:val="CommentTextChar"/>
    <w:uiPriority w:val="99"/>
    <w:semiHidden/>
    <w:unhideWhenUsed/>
    <w:rsid w:val="00694AB6"/>
    <w:pPr>
      <w:spacing w:line="240" w:lineRule="auto"/>
    </w:pPr>
    <w:rPr>
      <w:sz w:val="20"/>
      <w:szCs w:val="20"/>
    </w:rPr>
  </w:style>
  <w:style w:type="character" w:customStyle="1" w:styleId="CommentTextChar">
    <w:name w:val="Comment Text Char"/>
    <w:basedOn w:val="DefaultParagraphFont"/>
    <w:link w:val="CommentText"/>
    <w:uiPriority w:val="99"/>
    <w:semiHidden/>
    <w:rsid w:val="00694AB6"/>
    <w:rPr>
      <w:sz w:val="20"/>
      <w:szCs w:val="20"/>
    </w:rPr>
  </w:style>
  <w:style w:type="paragraph" w:styleId="CommentSubject">
    <w:name w:val="annotation subject"/>
    <w:basedOn w:val="CommentText"/>
    <w:next w:val="CommentText"/>
    <w:link w:val="CommentSubjectChar"/>
    <w:uiPriority w:val="99"/>
    <w:semiHidden/>
    <w:unhideWhenUsed/>
    <w:rsid w:val="00694AB6"/>
    <w:rPr>
      <w:b/>
      <w:bCs/>
    </w:rPr>
  </w:style>
  <w:style w:type="character" w:customStyle="1" w:styleId="CommentSubjectChar">
    <w:name w:val="Comment Subject Char"/>
    <w:basedOn w:val="CommentTextChar"/>
    <w:link w:val="CommentSubject"/>
    <w:uiPriority w:val="99"/>
    <w:semiHidden/>
    <w:rsid w:val="00694AB6"/>
    <w:rPr>
      <w:b/>
      <w:bCs/>
      <w:sz w:val="20"/>
      <w:szCs w:val="20"/>
    </w:rPr>
  </w:style>
  <w:style w:type="character" w:styleId="Hyperlink">
    <w:name w:val="Hyperlink"/>
    <w:basedOn w:val="DefaultParagraphFont"/>
    <w:uiPriority w:val="99"/>
    <w:unhideWhenUsed/>
    <w:rsid w:val="009A7320"/>
    <w:rPr>
      <w:color w:val="0000FF" w:themeColor="hyperlink"/>
      <w:u w:val="single"/>
    </w:rPr>
  </w:style>
  <w:style w:type="character" w:styleId="FollowedHyperlink">
    <w:name w:val="FollowedHyperlink"/>
    <w:basedOn w:val="DefaultParagraphFont"/>
    <w:uiPriority w:val="99"/>
    <w:semiHidden/>
    <w:unhideWhenUsed/>
    <w:rsid w:val="008E54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9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6950"/>
  </w:style>
  <w:style w:type="paragraph" w:styleId="Footer">
    <w:name w:val="footer"/>
    <w:basedOn w:val="Normal"/>
    <w:link w:val="FooterChar"/>
    <w:uiPriority w:val="99"/>
    <w:unhideWhenUsed/>
    <w:rsid w:val="00EE69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6950"/>
  </w:style>
  <w:style w:type="paragraph" w:styleId="BalloonText">
    <w:name w:val="Balloon Text"/>
    <w:basedOn w:val="Normal"/>
    <w:link w:val="BalloonTextChar"/>
    <w:uiPriority w:val="99"/>
    <w:semiHidden/>
    <w:unhideWhenUsed/>
    <w:rsid w:val="00EE6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950"/>
    <w:rPr>
      <w:rFonts w:ascii="Tahoma" w:hAnsi="Tahoma" w:cs="Tahoma"/>
      <w:sz w:val="16"/>
      <w:szCs w:val="16"/>
    </w:rPr>
  </w:style>
  <w:style w:type="paragraph" w:styleId="ListParagraph">
    <w:name w:val="List Paragraph"/>
    <w:basedOn w:val="Normal"/>
    <w:uiPriority w:val="34"/>
    <w:qFormat/>
    <w:rsid w:val="00CC5118"/>
    <w:pPr>
      <w:ind w:left="720"/>
      <w:contextualSpacing/>
    </w:pPr>
  </w:style>
  <w:style w:type="paragraph" w:styleId="FootnoteText">
    <w:name w:val="footnote text"/>
    <w:basedOn w:val="Normal"/>
    <w:link w:val="FootnoteTextChar"/>
    <w:uiPriority w:val="99"/>
    <w:semiHidden/>
    <w:unhideWhenUsed/>
    <w:rsid w:val="00403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79D"/>
    <w:rPr>
      <w:sz w:val="20"/>
      <w:szCs w:val="20"/>
    </w:rPr>
  </w:style>
  <w:style w:type="character" w:styleId="FootnoteReference">
    <w:name w:val="footnote reference"/>
    <w:basedOn w:val="DefaultParagraphFont"/>
    <w:uiPriority w:val="99"/>
    <w:semiHidden/>
    <w:unhideWhenUsed/>
    <w:rsid w:val="0040379D"/>
    <w:rPr>
      <w:vertAlign w:val="superscript"/>
    </w:rPr>
  </w:style>
  <w:style w:type="character" w:styleId="CommentReference">
    <w:name w:val="annotation reference"/>
    <w:basedOn w:val="DefaultParagraphFont"/>
    <w:uiPriority w:val="99"/>
    <w:semiHidden/>
    <w:unhideWhenUsed/>
    <w:rsid w:val="00694AB6"/>
    <w:rPr>
      <w:sz w:val="16"/>
      <w:szCs w:val="16"/>
    </w:rPr>
  </w:style>
  <w:style w:type="paragraph" w:styleId="CommentText">
    <w:name w:val="annotation text"/>
    <w:basedOn w:val="Normal"/>
    <w:link w:val="CommentTextChar"/>
    <w:uiPriority w:val="99"/>
    <w:semiHidden/>
    <w:unhideWhenUsed/>
    <w:rsid w:val="00694AB6"/>
    <w:pPr>
      <w:spacing w:line="240" w:lineRule="auto"/>
    </w:pPr>
    <w:rPr>
      <w:sz w:val="20"/>
      <w:szCs w:val="20"/>
    </w:rPr>
  </w:style>
  <w:style w:type="character" w:customStyle="1" w:styleId="CommentTextChar">
    <w:name w:val="Comment Text Char"/>
    <w:basedOn w:val="DefaultParagraphFont"/>
    <w:link w:val="CommentText"/>
    <w:uiPriority w:val="99"/>
    <w:semiHidden/>
    <w:rsid w:val="00694AB6"/>
    <w:rPr>
      <w:sz w:val="20"/>
      <w:szCs w:val="20"/>
    </w:rPr>
  </w:style>
  <w:style w:type="paragraph" w:styleId="CommentSubject">
    <w:name w:val="annotation subject"/>
    <w:basedOn w:val="CommentText"/>
    <w:next w:val="CommentText"/>
    <w:link w:val="CommentSubjectChar"/>
    <w:uiPriority w:val="99"/>
    <w:semiHidden/>
    <w:unhideWhenUsed/>
    <w:rsid w:val="00694AB6"/>
    <w:rPr>
      <w:b/>
      <w:bCs/>
    </w:rPr>
  </w:style>
  <w:style w:type="character" w:customStyle="1" w:styleId="CommentSubjectChar">
    <w:name w:val="Comment Subject Char"/>
    <w:basedOn w:val="CommentTextChar"/>
    <w:link w:val="CommentSubject"/>
    <w:uiPriority w:val="99"/>
    <w:semiHidden/>
    <w:rsid w:val="00694AB6"/>
    <w:rPr>
      <w:b/>
      <w:bCs/>
      <w:sz w:val="20"/>
      <w:szCs w:val="20"/>
    </w:rPr>
  </w:style>
  <w:style w:type="character" w:styleId="Hyperlink">
    <w:name w:val="Hyperlink"/>
    <w:basedOn w:val="DefaultParagraphFont"/>
    <w:uiPriority w:val="99"/>
    <w:unhideWhenUsed/>
    <w:rsid w:val="009A7320"/>
    <w:rPr>
      <w:color w:val="0000FF" w:themeColor="hyperlink"/>
      <w:u w:val="single"/>
    </w:rPr>
  </w:style>
  <w:style w:type="character" w:styleId="FollowedHyperlink">
    <w:name w:val="FollowedHyperlink"/>
    <w:basedOn w:val="DefaultParagraphFont"/>
    <w:uiPriority w:val="99"/>
    <w:semiHidden/>
    <w:unhideWhenUsed/>
    <w:rsid w:val="008E5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6878">
      <w:bodyDiv w:val="1"/>
      <w:marLeft w:val="0"/>
      <w:marRight w:val="0"/>
      <w:marTop w:val="0"/>
      <w:marBottom w:val="0"/>
      <w:divBdr>
        <w:top w:val="none" w:sz="0" w:space="0" w:color="auto"/>
        <w:left w:val="none" w:sz="0" w:space="0" w:color="auto"/>
        <w:bottom w:val="none" w:sz="0" w:space="0" w:color="auto"/>
        <w:right w:val="none" w:sz="0" w:space="0" w:color="auto"/>
      </w:divBdr>
    </w:div>
    <w:div w:id="1130829613">
      <w:bodyDiv w:val="1"/>
      <w:marLeft w:val="0"/>
      <w:marRight w:val="0"/>
      <w:marTop w:val="0"/>
      <w:marBottom w:val="0"/>
      <w:divBdr>
        <w:top w:val="none" w:sz="0" w:space="0" w:color="auto"/>
        <w:left w:val="none" w:sz="0" w:space="0" w:color="auto"/>
        <w:bottom w:val="none" w:sz="0" w:space="0" w:color="auto"/>
        <w:right w:val="none" w:sz="0" w:space="0" w:color="auto"/>
      </w:divBdr>
    </w:div>
    <w:div w:id="16582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HR/TXT/PDF/?uri=CELEX:32017D0037&amp;from=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gal-content/HR/TXT/PDF/?uri=CELEX:22017X0114(02)&amp;from=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trade/policy/in-focus/ceta/ceta-in-your-tow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ur-lex.europa.eu/legal-content/HR/TXT/PDF/?uri=CELEX:22017X0114(01)&amp;from=HR" TargetMode="External"/><Relationship Id="rId4" Type="http://schemas.microsoft.com/office/2007/relationships/stylesWithEffects" Target="stylesWithEffects.xml"/><Relationship Id="rId9" Type="http://schemas.openxmlformats.org/officeDocument/2006/relationships/hyperlink" Target="http://eur-lex.europa.eu/legal-content/HR/TXT/PDF/?uri=CELEX:22017X0916(02)&amp;from=HR" TargetMode="External"/><Relationship Id="rId14" Type="http://schemas.openxmlformats.org/officeDocument/2006/relationships/hyperlink" Target="http://eur-lex.europa.eu/legal-content/HR/TXT/PDF/?uri=CELEX:32017D0038&amp;fr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CA0F-60BD-4A95-992F-25F97CE4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1609</Words>
  <Characters>9177</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CETA sadržava odredbe o trgovini, nacionalnom tretmanu i pristupu tržištu za rob</vt:lpstr>
      <vt:lpstr/>
      <vt:lpstr>TRGOVINA ROBAMA</vt:lpstr>
      <vt:lpstr/>
      <vt:lpstr>JAVNA NABAVA</vt:lpstr>
    </vt:vector>
  </TitlesOfParts>
  <Company>MVPEI</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Vinković</dc:creator>
  <cp:lastModifiedBy>Robert Bogešić</cp:lastModifiedBy>
  <cp:revision>3</cp:revision>
  <cp:lastPrinted>2017-09-08T09:01:00Z</cp:lastPrinted>
  <dcterms:created xsi:type="dcterms:W3CDTF">2017-09-19T13:44:00Z</dcterms:created>
  <dcterms:modified xsi:type="dcterms:W3CDTF">2017-09-21T08:17:00Z</dcterms:modified>
</cp:coreProperties>
</file>